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C91" w:rsidRDefault="00803C91"/>
    <w:p w:rsidR="00803C91" w:rsidRDefault="00803C91"/>
    <w:p w:rsidR="00803C91" w:rsidRDefault="00803C91"/>
    <w:tbl>
      <w:tblPr>
        <w:tblStyle w:val="Tabellenraster"/>
        <w:tblW w:w="9356" w:type="dxa"/>
        <w:tblInd w:w="-5" w:type="dxa"/>
        <w:tblLook w:val="04A0" w:firstRow="1" w:lastRow="0" w:firstColumn="1" w:lastColumn="0" w:noHBand="0" w:noVBand="1"/>
      </w:tblPr>
      <w:tblGrid>
        <w:gridCol w:w="4912"/>
        <w:gridCol w:w="4444"/>
      </w:tblGrid>
      <w:tr w:rsidR="00AB07FB" w:rsidRPr="00162379" w:rsidTr="00803C91">
        <w:tc>
          <w:tcPr>
            <w:tcW w:w="4912" w:type="dxa"/>
          </w:tcPr>
          <w:p w:rsidR="00AB07FB" w:rsidRPr="00162379" w:rsidRDefault="00AB07FB" w:rsidP="007D6589">
            <w:pPr>
              <w:pStyle w:val="Stiletabella2"/>
              <w:spacing w:line="360" w:lineRule="auto"/>
              <w:jc w:val="both"/>
              <w:rPr>
                <w:rFonts w:asciiTheme="majorHAnsi" w:hAnsiTheme="majorHAnsi" w:cstheme="majorHAnsi"/>
                <w:b/>
                <w:sz w:val="24"/>
                <w:szCs w:val="24"/>
              </w:rPr>
            </w:pPr>
          </w:p>
        </w:tc>
        <w:tc>
          <w:tcPr>
            <w:tcW w:w="4444" w:type="dxa"/>
          </w:tcPr>
          <w:p w:rsidR="00AB07FB" w:rsidRPr="00162379" w:rsidRDefault="00AB07FB" w:rsidP="007D6589">
            <w:pPr>
              <w:pStyle w:val="Stiletabella2"/>
              <w:spacing w:line="360" w:lineRule="auto"/>
              <w:jc w:val="both"/>
              <w:rPr>
                <w:rFonts w:asciiTheme="majorHAnsi" w:hAnsiTheme="majorHAnsi" w:cstheme="majorHAnsi"/>
                <w:b/>
                <w:sz w:val="24"/>
                <w:szCs w:val="24"/>
              </w:rPr>
            </w:pPr>
          </w:p>
        </w:tc>
      </w:tr>
      <w:tr w:rsidR="00AB07FB" w:rsidRPr="00162379" w:rsidTr="00803C91">
        <w:tc>
          <w:tcPr>
            <w:tcW w:w="4912" w:type="dxa"/>
          </w:tcPr>
          <w:p w:rsidR="00AB07FB" w:rsidRPr="00162379" w:rsidRDefault="0021653C" w:rsidP="00293428">
            <w:pPr>
              <w:pStyle w:val="Stiletabella2"/>
              <w:spacing w:line="360" w:lineRule="auto"/>
              <w:jc w:val="both"/>
              <w:rPr>
                <w:rFonts w:asciiTheme="majorHAnsi" w:hAnsiTheme="majorHAnsi" w:cstheme="majorHAnsi"/>
                <w:b/>
                <w:sz w:val="24"/>
                <w:szCs w:val="24"/>
                <w:lang w:val="de-AT"/>
              </w:rPr>
            </w:pPr>
            <w:r>
              <w:rPr>
                <w:rFonts w:asciiTheme="majorHAnsi" w:hAnsiTheme="majorHAnsi" w:cstheme="majorHAnsi"/>
                <w:sz w:val="22"/>
                <w:szCs w:val="22"/>
                <w:lang w:val="de-DE"/>
              </w:rPr>
              <w:t>Protokoll Nr./Protocollo n. 0716.0</w:t>
            </w:r>
            <w:r w:rsidR="00293428">
              <w:rPr>
                <w:rFonts w:asciiTheme="majorHAnsi" w:hAnsiTheme="majorHAnsi" w:cstheme="majorHAnsi"/>
                <w:sz w:val="22"/>
                <w:szCs w:val="22"/>
                <w:lang w:val="de-DE"/>
              </w:rPr>
              <w:t>3</w:t>
            </w:r>
            <w:r w:rsidR="007D6589" w:rsidRPr="00162379">
              <w:rPr>
                <w:rFonts w:asciiTheme="majorHAnsi" w:hAnsiTheme="majorHAnsi" w:cstheme="majorHAnsi"/>
                <w:sz w:val="22"/>
                <w:szCs w:val="22"/>
                <w:lang w:val="de-DE"/>
              </w:rPr>
              <w:t>.01</w:t>
            </w:r>
          </w:p>
        </w:tc>
        <w:tc>
          <w:tcPr>
            <w:tcW w:w="4444" w:type="dxa"/>
          </w:tcPr>
          <w:p w:rsidR="00AB07FB" w:rsidRPr="00162379" w:rsidRDefault="00AB07FB" w:rsidP="007D6589">
            <w:pPr>
              <w:pStyle w:val="Stiletabella2"/>
              <w:spacing w:line="360" w:lineRule="auto"/>
              <w:jc w:val="both"/>
              <w:rPr>
                <w:rFonts w:asciiTheme="majorHAnsi" w:hAnsiTheme="majorHAnsi" w:cstheme="majorHAnsi"/>
                <w:b/>
                <w:sz w:val="24"/>
                <w:szCs w:val="24"/>
                <w:lang w:val="de-AT"/>
              </w:rPr>
            </w:pPr>
          </w:p>
        </w:tc>
      </w:tr>
      <w:tr w:rsidR="009C01B9" w:rsidRPr="00162379" w:rsidTr="00803C91">
        <w:tc>
          <w:tcPr>
            <w:tcW w:w="4912" w:type="dxa"/>
          </w:tcPr>
          <w:p w:rsidR="009C01B9" w:rsidRPr="00162379" w:rsidRDefault="009C01B9" w:rsidP="007D6589">
            <w:pPr>
              <w:pStyle w:val="Stiletabella2"/>
              <w:spacing w:line="360" w:lineRule="auto"/>
              <w:jc w:val="both"/>
              <w:rPr>
                <w:rFonts w:asciiTheme="majorHAnsi" w:hAnsiTheme="majorHAnsi" w:cstheme="majorHAnsi"/>
                <w:sz w:val="22"/>
                <w:szCs w:val="22"/>
                <w:lang w:val="de-DE"/>
              </w:rPr>
            </w:pPr>
            <w:r>
              <w:rPr>
                <w:rFonts w:asciiTheme="majorHAnsi" w:hAnsiTheme="majorHAnsi" w:cstheme="majorHAnsi"/>
                <w:sz w:val="22"/>
                <w:szCs w:val="22"/>
                <w:lang w:val="de-DE"/>
              </w:rPr>
              <w:t>RUP: Peter Kaufmann</w:t>
            </w:r>
          </w:p>
        </w:tc>
        <w:tc>
          <w:tcPr>
            <w:tcW w:w="4444" w:type="dxa"/>
          </w:tcPr>
          <w:p w:rsidR="009C01B9" w:rsidRPr="00162379" w:rsidRDefault="009C01B9" w:rsidP="007D6589">
            <w:pPr>
              <w:pStyle w:val="Stiletabella2"/>
              <w:spacing w:line="360" w:lineRule="auto"/>
              <w:jc w:val="both"/>
              <w:rPr>
                <w:rFonts w:asciiTheme="majorHAnsi" w:hAnsiTheme="majorHAnsi" w:cstheme="majorHAnsi"/>
                <w:b/>
                <w:sz w:val="24"/>
                <w:szCs w:val="24"/>
                <w:lang w:val="de-AT"/>
              </w:rPr>
            </w:pPr>
          </w:p>
        </w:tc>
      </w:tr>
      <w:tr w:rsidR="00AB07FB" w:rsidRPr="00162379" w:rsidTr="00803C91">
        <w:tc>
          <w:tcPr>
            <w:tcW w:w="4912" w:type="dxa"/>
          </w:tcPr>
          <w:p w:rsidR="00AB07FB" w:rsidRPr="00162379" w:rsidRDefault="00AB07FB" w:rsidP="007D6589">
            <w:pPr>
              <w:pStyle w:val="Stiletabella2"/>
              <w:spacing w:line="360" w:lineRule="auto"/>
              <w:jc w:val="both"/>
              <w:rPr>
                <w:rFonts w:asciiTheme="majorHAnsi" w:hAnsiTheme="majorHAnsi" w:cstheme="majorHAnsi"/>
                <w:b/>
                <w:sz w:val="24"/>
                <w:szCs w:val="24"/>
                <w:lang w:val="de-AT"/>
              </w:rPr>
            </w:pPr>
          </w:p>
        </w:tc>
        <w:tc>
          <w:tcPr>
            <w:tcW w:w="4444" w:type="dxa"/>
          </w:tcPr>
          <w:p w:rsidR="00AB07FB" w:rsidRPr="00162379" w:rsidRDefault="00AB07FB" w:rsidP="007D6589">
            <w:pPr>
              <w:pStyle w:val="Stiletabella2"/>
              <w:spacing w:line="360" w:lineRule="auto"/>
              <w:jc w:val="both"/>
              <w:rPr>
                <w:rFonts w:asciiTheme="majorHAnsi" w:hAnsiTheme="majorHAnsi" w:cstheme="majorHAnsi"/>
                <w:b/>
                <w:sz w:val="24"/>
                <w:szCs w:val="24"/>
                <w:lang w:val="de-AT"/>
              </w:rPr>
            </w:pPr>
          </w:p>
        </w:tc>
      </w:tr>
      <w:tr w:rsidR="00AB07FB" w:rsidRPr="00E253F9" w:rsidTr="00803C91">
        <w:tc>
          <w:tcPr>
            <w:tcW w:w="4912" w:type="dxa"/>
          </w:tcPr>
          <w:p w:rsidR="00AB07FB" w:rsidRPr="009C01B9" w:rsidRDefault="00990136" w:rsidP="007D6589">
            <w:pPr>
              <w:pStyle w:val="Stiletabella2"/>
              <w:spacing w:line="360" w:lineRule="auto"/>
              <w:jc w:val="center"/>
              <w:rPr>
                <w:rFonts w:asciiTheme="majorHAnsi" w:hAnsiTheme="majorHAnsi" w:cstheme="majorHAnsi"/>
                <w:b/>
                <w:sz w:val="28"/>
                <w:szCs w:val="28"/>
                <w:lang w:val="de-AT"/>
              </w:rPr>
            </w:pPr>
            <w:r w:rsidRPr="009C01B9">
              <w:rPr>
                <w:rFonts w:asciiTheme="majorHAnsi" w:hAnsiTheme="majorHAnsi" w:cstheme="majorHAnsi"/>
                <w:b/>
                <w:sz w:val="28"/>
                <w:szCs w:val="28"/>
                <w:lang w:val="de-AT"/>
              </w:rPr>
              <w:t>TECHNISCHES LESITUNGSVERZEICHNIS</w:t>
            </w:r>
          </w:p>
          <w:p w:rsidR="009C01B9" w:rsidRDefault="009C01B9" w:rsidP="007D6589">
            <w:pPr>
              <w:pStyle w:val="Stiletabella2"/>
              <w:spacing w:line="360" w:lineRule="auto"/>
              <w:jc w:val="center"/>
              <w:rPr>
                <w:rFonts w:asciiTheme="majorHAnsi" w:hAnsiTheme="majorHAnsi" w:cstheme="majorHAnsi"/>
                <w:b/>
                <w:sz w:val="28"/>
                <w:szCs w:val="28"/>
                <w:lang w:val="de-AT"/>
              </w:rPr>
            </w:pPr>
            <w:r w:rsidRPr="009C01B9">
              <w:rPr>
                <w:rFonts w:asciiTheme="majorHAnsi" w:hAnsiTheme="majorHAnsi" w:cstheme="majorHAnsi"/>
                <w:b/>
                <w:sz w:val="28"/>
                <w:szCs w:val="28"/>
                <w:lang w:val="de-AT"/>
              </w:rPr>
              <w:t>UND VERTRAGSENTWURF</w:t>
            </w:r>
          </w:p>
          <w:p w:rsidR="00D852AE" w:rsidRPr="00D852AE" w:rsidRDefault="00D852AE" w:rsidP="00D852AE">
            <w:pPr>
              <w:pStyle w:val="Stiletabella2"/>
              <w:spacing w:line="360" w:lineRule="auto"/>
              <w:jc w:val="center"/>
              <w:rPr>
                <w:rFonts w:asciiTheme="majorHAnsi" w:hAnsiTheme="majorHAnsi" w:cstheme="majorHAnsi"/>
                <w:b/>
                <w:sz w:val="24"/>
                <w:szCs w:val="24"/>
                <w:lang w:val="de-AT"/>
              </w:rPr>
            </w:pPr>
            <w:r>
              <w:rPr>
                <w:rFonts w:asciiTheme="majorHAnsi" w:hAnsiTheme="majorHAnsi" w:cstheme="majorHAnsi"/>
                <w:b/>
                <w:sz w:val="24"/>
                <w:szCs w:val="24"/>
                <w:lang w:val="de-AT"/>
              </w:rPr>
              <w:t>f</w:t>
            </w:r>
            <w:r w:rsidRPr="00D852AE">
              <w:rPr>
                <w:rFonts w:asciiTheme="majorHAnsi" w:hAnsiTheme="majorHAnsi" w:cstheme="majorHAnsi"/>
                <w:b/>
                <w:sz w:val="24"/>
                <w:szCs w:val="24"/>
                <w:lang w:val="de-AT"/>
              </w:rPr>
              <w:t xml:space="preserve">ür die Wartung eines Triple Quadrupol </w:t>
            </w:r>
          </w:p>
          <w:p w:rsidR="00D852AE" w:rsidRPr="00D852AE" w:rsidRDefault="00D852AE" w:rsidP="00D852AE">
            <w:pPr>
              <w:pStyle w:val="Stiletabella2"/>
              <w:spacing w:line="360" w:lineRule="auto"/>
              <w:jc w:val="center"/>
              <w:rPr>
                <w:rFonts w:asciiTheme="majorHAnsi" w:hAnsiTheme="majorHAnsi" w:cstheme="majorHAnsi"/>
                <w:b/>
                <w:sz w:val="24"/>
                <w:szCs w:val="24"/>
                <w:lang w:val="de-AT"/>
              </w:rPr>
            </w:pPr>
            <w:r w:rsidRPr="00D852AE">
              <w:rPr>
                <w:rFonts w:asciiTheme="majorHAnsi" w:hAnsiTheme="majorHAnsi" w:cstheme="majorHAnsi"/>
                <w:b/>
                <w:sz w:val="24"/>
                <w:szCs w:val="24"/>
                <w:lang w:val="de-AT"/>
              </w:rPr>
              <w:t xml:space="preserve">Massenspektrometers gekoppelt mit einem </w:t>
            </w:r>
          </w:p>
          <w:p w:rsidR="00D852AE" w:rsidRPr="00D852AE" w:rsidRDefault="00D852AE" w:rsidP="00D852AE">
            <w:pPr>
              <w:pStyle w:val="Stiletabella2"/>
              <w:spacing w:line="360" w:lineRule="auto"/>
              <w:jc w:val="center"/>
              <w:rPr>
                <w:rFonts w:asciiTheme="majorHAnsi" w:hAnsiTheme="majorHAnsi" w:cstheme="majorHAnsi"/>
                <w:b/>
                <w:sz w:val="24"/>
                <w:szCs w:val="24"/>
                <w:lang w:val="de-AT"/>
              </w:rPr>
            </w:pPr>
            <w:r w:rsidRPr="00D852AE">
              <w:rPr>
                <w:rFonts w:asciiTheme="majorHAnsi" w:hAnsiTheme="majorHAnsi" w:cstheme="majorHAnsi"/>
                <w:b/>
                <w:sz w:val="24"/>
                <w:szCs w:val="24"/>
                <w:lang w:val="de-AT"/>
              </w:rPr>
              <w:t xml:space="preserve">Flüssigkeitschromatographen installiert im Labor </w:t>
            </w:r>
          </w:p>
          <w:p w:rsidR="00D852AE" w:rsidRPr="00D852AE" w:rsidRDefault="00D852AE" w:rsidP="00D852AE">
            <w:pPr>
              <w:pStyle w:val="Stiletabella2"/>
              <w:spacing w:line="360" w:lineRule="auto"/>
              <w:jc w:val="center"/>
              <w:rPr>
                <w:rFonts w:asciiTheme="majorHAnsi" w:hAnsiTheme="majorHAnsi" w:cstheme="majorHAnsi"/>
                <w:b/>
                <w:sz w:val="24"/>
                <w:szCs w:val="24"/>
                <w:lang w:val="de-AT"/>
              </w:rPr>
            </w:pPr>
            <w:r w:rsidRPr="00D852AE">
              <w:rPr>
                <w:rFonts w:asciiTheme="majorHAnsi" w:hAnsiTheme="majorHAnsi" w:cstheme="majorHAnsi"/>
                <w:b/>
                <w:sz w:val="24"/>
                <w:szCs w:val="24"/>
                <w:lang w:val="de-AT"/>
              </w:rPr>
              <w:t xml:space="preserve">für Rückstände und Kontaminanten des </w:t>
            </w:r>
          </w:p>
          <w:p w:rsidR="00D852AE" w:rsidRPr="009C01B9" w:rsidRDefault="00D852AE" w:rsidP="00D852AE">
            <w:pPr>
              <w:pStyle w:val="Stiletabella2"/>
              <w:spacing w:line="360" w:lineRule="auto"/>
              <w:jc w:val="center"/>
              <w:rPr>
                <w:rFonts w:asciiTheme="majorHAnsi" w:hAnsiTheme="majorHAnsi" w:cstheme="majorHAnsi"/>
                <w:b/>
                <w:sz w:val="28"/>
                <w:szCs w:val="28"/>
                <w:lang w:val="de-AT"/>
              </w:rPr>
            </w:pPr>
            <w:r w:rsidRPr="00D852AE">
              <w:rPr>
                <w:rFonts w:asciiTheme="majorHAnsi" w:hAnsiTheme="majorHAnsi" w:cstheme="majorHAnsi"/>
                <w:b/>
                <w:sz w:val="24"/>
                <w:szCs w:val="24"/>
                <w:lang w:val="de-AT"/>
              </w:rPr>
              <w:t>Versuchszentrum Laimburg</w:t>
            </w:r>
          </w:p>
        </w:tc>
        <w:tc>
          <w:tcPr>
            <w:tcW w:w="4444" w:type="dxa"/>
          </w:tcPr>
          <w:p w:rsidR="00AB07FB" w:rsidRPr="00803C91" w:rsidRDefault="00990136" w:rsidP="007D6589">
            <w:pPr>
              <w:pStyle w:val="Stiletabella2"/>
              <w:spacing w:line="360" w:lineRule="auto"/>
              <w:jc w:val="center"/>
              <w:rPr>
                <w:rFonts w:asciiTheme="majorHAnsi" w:hAnsiTheme="majorHAnsi" w:cstheme="majorHAnsi"/>
                <w:b/>
                <w:sz w:val="28"/>
                <w:szCs w:val="28"/>
                <w:lang w:val="it-IT"/>
              </w:rPr>
            </w:pPr>
            <w:r w:rsidRPr="00803C91">
              <w:rPr>
                <w:rFonts w:asciiTheme="majorHAnsi" w:hAnsiTheme="majorHAnsi" w:cstheme="majorHAnsi"/>
                <w:b/>
                <w:sz w:val="28"/>
                <w:szCs w:val="28"/>
                <w:lang w:val="it-IT"/>
              </w:rPr>
              <w:t>CAPITOLATO TECNICO</w:t>
            </w:r>
          </w:p>
          <w:p w:rsidR="009C01B9" w:rsidRDefault="009C01B9" w:rsidP="007D6589">
            <w:pPr>
              <w:pStyle w:val="Stiletabella2"/>
              <w:spacing w:line="360" w:lineRule="auto"/>
              <w:jc w:val="center"/>
              <w:rPr>
                <w:rFonts w:asciiTheme="majorHAnsi" w:hAnsiTheme="majorHAnsi" w:cstheme="majorHAnsi"/>
                <w:b/>
                <w:sz w:val="28"/>
                <w:szCs w:val="28"/>
                <w:lang w:val="it-IT"/>
              </w:rPr>
            </w:pPr>
            <w:r w:rsidRPr="00803C91">
              <w:rPr>
                <w:rFonts w:asciiTheme="majorHAnsi" w:hAnsiTheme="majorHAnsi" w:cstheme="majorHAnsi"/>
                <w:b/>
                <w:sz w:val="28"/>
                <w:szCs w:val="28"/>
                <w:lang w:val="it-IT"/>
              </w:rPr>
              <w:t>E BOZZA DI CONTRATTO</w:t>
            </w:r>
          </w:p>
          <w:p w:rsidR="00D852AE" w:rsidRPr="00D852AE" w:rsidRDefault="00D852AE" w:rsidP="00D852AE">
            <w:pPr>
              <w:pStyle w:val="Stiletabella2"/>
              <w:spacing w:line="360" w:lineRule="auto"/>
              <w:jc w:val="center"/>
              <w:rPr>
                <w:rFonts w:asciiTheme="majorHAnsi" w:hAnsiTheme="majorHAnsi" w:cstheme="majorHAnsi"/>
                <w:b/>
                <w:sz w:val="24"/>
                <w:szCs w:val="24"/>
                <w:lang w:val="it-IT"/>
              </w:rPr>
            </w:pPr>
            <w:r w:rsidRPr="00D852AE">
              <w:rPr>
                <w:rFonts w:asciiTheme="majorHAnsi" w:hAnsiTheme="majorHAnsi" w:cstheme="majorHAnsi"/>
                <w:b/>
                <w:sz w:val="24"/>
                <w:szCs w:val="24"/>
                <w:lang w:val="it-IT"/>
              </w:rPr>
              <w:t xml:space="preserve">per la manutenzione e assistenza tecnica </w:t>
            </w:r>
          </w:p>
          <w:p w:rsidR="00D852AE" w:rsidRPr="00D852AE" w:rsidRDefault="00D852AE" w:rsidP="00D852AE">
            <w:pPr>
              <w:pStyle w:val="Stiletabella2"/>
              <w:spacing w:line="360" w:lineRule="auto"/>
              <w:jc w:val="center"/>
              <w:rPr>
                <w:rFonts w:asciiTheme="majorHAnsi" w:hAnsiTheme="majorHAnsi" w:cstheme="majorHAnsi"/>
                <w:b/>
                <w:sz w:val="24"/>
                <w:szCs w:val="24"/>
                <w:lang w:val="it-IT"/>
              </w:rPr>
            </w:pPr>
            <w:r w:rsidRPr="00D852AE">
              <w:rPr>
                <w:rFonts w:asciiTheme="majorHAnsi" w:hAnsiTheme="majorHAnsi" w:cstheme="majorHAnsi"/>
                <w:b/>
                <w:sz w:val="24"/>
                <w:szCs w:val="24"/>
                <w:lang w:val="it-IT"/>
              </w:rPr>
              <w:t xml:space="preserve">per uno spettrometro di massa a triplo </w:t>
            </w:r>
          </w:p>
          <w:p w:rsidR="00D852AE" w:rsidRPr="00D852AE" w:rsidRDefault="00D852AE" w:rsidP="00D852AE">
            <w:pPr>
              <w:pStyle w:val="Stiletabella2"/>
              <w:spacing w:line="360" w:lineRule="auto"/>
              <w:jc w:val="center"/>
              <w:rPr>
                <w:rFonts w:asciiTheme="majorHAnsi" w:hAnsiTheme="majorHAnsi" w:cstheme="majorHAnsi"/>
                <w:b/>
                <w:sz w:val="24"/>
                <w:szCs w:val="24"/>
                <w:lang w:val="it-IT"/>
              </w:rPr>
            </w:pPr>
            <w:r w:rsidRPr="00D852AE">
              <w:rPr>
                <w:rFonts w:asciiTheme="majorHAnsi" w:hAnsiTheme="majorHAnsi" w:cstheme="majorHAnsi"/>
                <w:b/>
                <w:sz w:val="24"/>
                <w:szCs w:val="24"/>
                <w:lang w:val="it-IT"/>
              </w:rPr>
              <w:t xml:space="preserve">quadrupolo accoppiato ad un </w:t>
            </w:r>
          </w:p>
          <w:p w:rsidR="00D852AE" w:rsidRPr="00D852AE" w:rsidRDefault="00D852AE" w:rsidP="00D852AE">
            <w:pPr>
              <w:pStyle w:val="Stiletabella2"/>
              <w:spacing w:line="360" w:lineRule="auto"/>
              <w:jc w:val="center"/>
              <w:rPr>
                <w:rFonts w:asciiTheme="majorHAnsi" w:hAnsiTheme="majorHAnsi" w:cstheme="majorHAnsi"/>
                <w:b/>
                <w:sz w:val="24"/>
                <w:szCs w:val="24"/>
                <w:lang w:val="it-IT"/>
              </w:rPr>
            </w:pPr>
            <w:r w:rsidRPr="00D852AE">
              <w:rPr>
                <w:rFonts w:asciiTheme="majorHAnsi" w:hAnsiTheme="majorHAnsi" w:cstheme="majorHAnsi"/>
                <w:b/>
                <w:sz w:val="24"/>
                <w:szCs w:val="24"/>
                <w:lang w:val="it-IT"/>
              </w:rPr>
              <w:t xml:space="preserve">cromatografo liquido installato presso il </w:t>
            </w:r>
          </w:p>
          <w:p w:rsidR="00D852AE" w:rsidRPr="00D852AE" w:rsidRDefault="00D852AE" w:rsidP="00D852AE">
            <w:pPr>
              <w:pStyle w:val="Stiletabella2"/>
              <w:spacing w:line="360" w:lineRule="auto"/>
              <w:jc w:val="center"/>
              <w:rPr>
                <w:rFonts w:asciiTheme="majorHAnsi" w:hAnsiTheme="majorHAnsi" w:cstheme="majorHAnsi"/>
                <w:b/>
                <w:sz w:val="24"/>
                <w:szCs w:val="24"/>
                <w:lang w:val="it-IT"/>
              </w:rPr>
            </w:pPr>
            <w:r w:rsidRPr="00D852AE">
              <w:rPr>
                <w:rFonts w:asciiTheme="majorHAnsi" w:hAnsiTheme="majorHAnsi" w:cstheme="majorHAnsi"/>
                <w:b/>
                <w:sz w:val="24"/>
                <w:szCs w:val="24"/>
                <w:lang w:val="it-IT"/>
              </w:rPr>
              <w:t xml:space="preserve">Laboratorio per Residui e Contaminanti </w:t>
            </w:r>
          </w:p>
          <w:p w:rsidR="00D852AE" w:rsidRPr="00803C91" w:rsidRDefault="00D852AE" w:rsidP="00D852AE">
            <w:pPr>
              <w:pStyle w:val="Stiletabella2"/>
              <w:spacing w:line="360" w:lineRule="auto"/>
              <w:jc w:val="center"/>
              <w:rPr>
                <w:rFonts w:asciiTheme="majorHAnsi" w:hAnsiTheme="majorHAnsi" w:cstheme="majorHAnsi"/>
                <w:b/>
                <w:sz w:val="28"/>
                <w:szCs w:val="28"/>
                <w:lang w:val="it-IT"/>
              </w:rPr>
            </w:pPr>
            <w:r w:rsidRPr="00D852AE">
              <w:rPr>
                <w:rFonts w:asciiTheme="majorHAnsi" w:hAnsiTheme="majorHAnsi" w:cstheme="majorHAnsi"/>
                <w:b/>
                <w:sz w:val="24"/>
                <w:szCs w:val="24"/>
                <w:lang w:val="it-IT"/>
              </w:rPr>
              <w:t>del Centro di Sperimentazione Laimburg</w:t>
            </w:r>
          </w:p>
        </w:tc>
      </w:tr>
      <w:tr w:rsidR="00AB07FB" w:rsidRPr="00E253F9" w:rsidTr="00803C91">
        <w:tc>
          <w:tcPr>
            <w:tcW w:w="4912" w:type="dxa"/>
          </w:tcPr>
          <w:p w:rsidR="00AB07FB" w:rsidRPr="00803C91" w:rsidRDefault="00AB07FB" w:rsidP="007D6589">
            <w:pPr>
              <w:pStyle w:val="Stiletabella2"/>
              <w:spacing w:line="360" w:lineRule="auto"/>
              <w:jc w:val="both"/>
              <w:rPr>
                <w:rFonts w:asciiTheme="majorHAnsi" w:hAnsiTheme="majorHAnsi" w:cstheme="majorHAnsi"/>
                <w:b/>
                <w:sz w:val="24"/>
                <w:szCs w:val="24"/>
                <w:lang w:val="it-IT"/>
              </w:rPr>
            </w:pPr>
          </w:p>
        </w:tc>
        <w:tc>
          <w:tcPr>
            <w:tcW w:w="4444" w:type="dxa"/>
          </w:tcPr>
          <w:p w:rsidR="00AB07FB" w:rsidRPr="00803C91" w:rsidRDefault="00AB07FB" w:rsidP="007D6589">
            <w:pPr>
              <w:pStyle w:val="Stiletabella2"/>
              <w:spacing w:line="360" w:lineRule="auto"/>
              <w:jc w:val="both"/>
              <w:rPr>
                <w:rFonts w:asciiTheme="majorHAnsi" w:hAnsiTheme="majorHAnsi" w:cstheme="majorHAnsi"/>
                <w:b/>
                <w:sz w:val="24"/>
                <w:szCs w:val="24"/>
                <w:lang w:val="it-IT"/>
              </w:rPr>
            </w:pPr>
          </w:p>
        </w:tc>
      </w:tr>
      <w:tr w:rsidR="004308D7" w:rsidRPr="00162379" w:rsidTr="00803C91">
        <w:tc>
          <w:tcPr>
            <w:tcW w:w="4912" w:type="dxa"/>
          </w:tcPr>
          <w:p w:rsidR="004308D7" w:rsidRPr="00162379" w:rsidRDefault="004308D7" w:rsidP="007D6589">
            <w:pPr>
              <w:pStyle w:val="Stiletabella2"/>
              <w:spacing w:line="360" w:lineRule="auto"/>
              <w:jc w:val="both"/>
              <w:rPr>
                <w:rFonts w:asciiTheme="majorHAnsi" w:hAnsiTheme="majorHAnsi" w:cstheme="majorHAnsi"/>
                <w:b/>
                <w:sz w:val="24"/>
                <w:szCs w:val="24"/>
                <w:lang w:val="de-AT"/>
              </w:rPr>
            </w:pPr>
            <w:r w:rsidRPr="00162379">
              <w:rPr>
                <w:rFonts w:asciiTheme="majorHAnsi" w:hAnsiTheme="majorHAnsi" w:cstheme="majorHAnsi"/>
                <w:b/>
                <w:sz w:val="24"/>
                <w:szCs w:val="24"/>
                <w:lang w:val="de-AT"/>
              </w:rPr>
              <w:t>Art. 1 Gegenstand</w:t>
            </w:r>
          </w:p>
        </w:tc>
        <w:tc>
          <w:tcPr>
            <w:tcW w:w="4444" w:type="dxa"/>
          </w:tcPr>
          <w:p w:rsidR="004308D7" w:rsidRPr="00162379" w:rsidRDefault="004308D7" w:rsidP="007D6589">
            <w:pPr>
              <w:pStyle w:val="Stiletabella2"/>
              <w:spacing w:line="360" w:lineRule="auto"/>
              <w:jc w:val="both"/>
              <w:rPr>
                <w:rFonts w:asciiTheme="majorHAnsi" w:hAnsiTheme="majorHAnsi" w:cstheme="majorHAnsi"/>
                <w:b/>
                <w:sz w:val="24"/>
                <w:szCs w:val="24"/>
                <w:lang w:val="de-AT"/>
              </w:rPr>
            </w:pPr>
            <w:r w:rsidRPr="00162379">
              <w:rPr>
                <w:rFonts w:asciiTheme="majorHAnsi" w:hAnsiTheme="majorHAnsi" w:cstheme="majorHAnsi"/>
                <w:b/>
                <w:sz w:val="24"/>
                <w:szCs w:val="24"/>
                <w:lang w:val="de-AT"/>
              </w:rPr>
              <w:t>Art. 1  Oggetto</w:t>
            </w:r>
          </w:p>
        </w:tc>
      </w:tr>
      <w:tr w:rsidR="004308D7" w:rsidRPr="00162379" w:rsidTr="00803C91">
        <w:tc>
          <w:tcPr>
            <w:tcW w:w="4912" w:type="dxa"/>
          </w:tcPr>
          <w:p w:rsidR="004308D7" w:rsidRPr="00162379" w:rsidRDefault="004308D7" w:rsidP="007D6589">
            <w:pPr>
              <w:jc w:val="both"/>
              <w:rPr>
                <w:rFonts w:asciiTheme="majorHAnsi" w:hAnsiTheme="majorHAnsi" w:cstheme="majorHAnsi"/>
                <w:sz w:val="24"/>
                <w:szCs w:val="24"/>
                <w:lang w:val="de-AT"/>
              </w:rPr>
            </w:pPr>
          </w:p>
        </w:tc>
        <w:tc>
          <w:tcPr>
            <w:tcW w:w="4444" w:type="dxa"/>
          </w:tcPr>
          <w:p w:rsidR="004308D7" w:rsidRPr="00162379" w:rsidRDefault="004308D7" w:rsidP="007D6589">
            <w:pPr>
              <w:jc w:val="both"/>
              <w:rPr>
                <w:rFonts w:asciiTheme="majorHAnsi" w:hAnsiTheme="majorHAnsi" w:cstheme="majorHAnsi"/>
                <w:sz w:val="24"/>
                <w:szCs w:val="24"/>
                <w:lang w:val="de-AT"/>
              </w:rPr>
            </w:pPr>
          </w:p>
        </w:tc>
      </w:tr>
      <w:tr w:rsidR="004308D7" w:rsidRPr="00E253F9" w:rsidTr="00803C91">
        <w:tc>
          <w:tcPr>
            <w:tcW w:w="4912" w:type="dxa"/>
          </w:tcPr>
          <w:p w:rsidR="00D852AE" w:rsidRPr="00D852AE" w:rsidRDefault="00D852AE" w:rsidP="00D852AE">
            <w:pPr>
              <w:pStyle w:val="Stiletabella2"/>
              <w:spacing w:line="360" w:lineRule="auto"/>
              <w:jc w:val="both"/>
              <w:rPr>
                <w:rFonts w:asciiTheme="majorHAnsi" w:hAnsiTheme="majorHAnsi" w:cstheme="majorHAnsi"/>
                <w:sz w:val="24"/>
                <w:szCs w:val="24"/>
                <w:lang w:val="de-AT"/>
              </w:rPr>
            </w:pPr>
            <w:r w:rsidRPr="00D852AE">
              <w:rPr>
                <w:rFonts w:asciiTheme="majorHAnsi" w:hAnsiTheme="majorHAnsi" w:cstheme="majorHAnsi"/>
                <w:sz w:val="24"/>
                <w:szCs w:val="24"/>
                <w:lang w:val="de-AT"/>
              </w:rPr>
              <w:t xml:space="preserve">Gegenstand  des  technisches Leistungsverzeichnisses  ist  die  Wartung  und Assistenz  für  einen  Triple  Quadrupol Massenspektrometer  gekoppelt  an  einem Flüssigkeitschromatographen,  installiert  im  Labor für  Rückstände  und  Kontaminanten  des </w:t>
            </w:r>
          </w:p>
          <w:p w:rsidR="004308D7" w:rsidRPr="00162379" w:rsidRDefault="00D852AE" w:rsidP="00D852AE">
            <w:pPr>
              <w:pStyle w:val="Stiletabella2"/>
              <w:spacing w:line="360" w:lineRule="auto"/>
              <w:jc w:val="both"/>
              <w:rPr>
                <w:rFonts w:asciiTheme="majorHAnsi" w:hAnsiTheme="majorHAnsi" w:cstheme="majorHAnsi"/>
                <w:sz w:val="24"/>
                <w:szCs w:val="24"/>
                <w:lang w:val="de-AT"/>
              </w:rPr>
            </w:pPr>
            <w:r w:rsidRPr="00D852AE">
              <w:rPr>
                <w:rFonts w:asciiTheme="majorHAnsi" w:hAnsiTheme="majorHAnsi" w:cstheme="majorHAnsi"/>
                <w:sz w:val="24"/>
                <w:szCs w:val="24"/>
                <w:lang w:val="de-AT"/>
              </w:rPr>
              <w:t>Versuchszentrum Lai</w:t>
            </w:r>
            <w:r>
              <w:rPr>
                <w:rFonts w:asciiTheme="majorHAnsi" w:hAnsiTheme="majorHAnsi" w:cstheme="majorHAnsi"/>
                <w:sz w:val="24"/>
                <w:szCs w:val="24"/>
                <w:lang w:val="de-AT"/>
              </w:rPr>
              <w:t xml:space="preserve">mburg für den Zeitraum vom 01.07.2020 bis zum 31.12.2022 mit der </w:t>
            </w:r>
            <w:r>
              <w:rPr>
                <w:rFonts w:asciiTheme="majorHAnsi" w:hAnsiTheme="majorHAnsi" w:cstheme="majorHAnsi"/>
                <w:sz w:val="24"/>
                <w:szCs w:val="24"/>
                <w:lang w:val="de-AT"/>
              </w:rPr>
              <w:lastRenderedPageBreak/>
              <w:t>Möglichkeit der Verlängerung vom 01.01.2023 bis zum 31.12.2024.</w:t>
            </w:r>
          </w:p>
        </w:tc>
        <w:tc>
          <w:tcPr>
            <w:tcW w:w="4444" w:type="dxa"/>
          </w:tcPr>
          <w:p w:rsidR="004308D7" w:rsidRDefault="00D852AE" w:rsidP="00D852AE">
            <w:pPr>
              <w:pStyle w:val="Stiletabella2"/>
              <w:spacing w:line="360" w:lineRule="auto"/>
              <w:jc w:val="both"/>
              <w:rPr>
                <w:rFonts w:asciiTheme="majorHAnsi" w:hAnsiTheme="majorHAnsi" w:cstheme="majorHAnsi"/>
                <w:sz w:val="24"/>
                <w:szCs w:val="24"/>
                <w:lang w:val="it-IT"/>
              </w:rPr>
            </w:pPr>
            <w:r w:rsidRPr="00D852AE">
              <w:rPr>
                <w:rFonts w:asciiTheme="majorHAnsi" w:hAnsiTheme="majorHAnsi" w:cstheme="majorHAnsi"/>
                <w:sz w:val="24"/>
                <w:szCs w:val="24"/>
                <w:lang w:val="it-IT"/>
              </w:rPr>
              <w:lastRenderedPageBreak/>
              <w:t xml:space="preserve">Oggetto del presente capitolato tecnico è la manutenzione e assistenza tecnica per uno  spettrometro  di  massa  a  triplo quadrupolo  accoppiato  ad  un cromatografo  liquido  installato  presso  il </w:t>
            </w:r>
            <w:r w:rsidR="0092532D">
              <w:rPr>
                <w:rFonts w:asciiTheme="majorHAnsi" w:hAnsiTheme="majorHAnsi" w:cstheme="majorHAnsi"/>
                <w:sz w:val="24"/>
                <w:szCs w:val="24"/>
                <w:lang w:val="it-IT"/>
              </w:rPr>
              <w:t xml:space="preserve">Laboratorio  per  Residui  e </w:t>
            </w:r>
            <w:r w:rsidRPr="00D852AE">
              <w:rPr>
                <w:rFonts w:asciiTheme="majorHAnsi" w:hAnsiTheme="majorHAnsi" w:cstheme="majorHAnsi"/>
                <w:sz w:val="24"/>
                <w:szCs w:val="24"/>
                <w:lang w:val="it-IT"/>
              </w:rPr>
              <w:t xml:space="preserve">Contaminanti del Centro di Sperimentazione </w:t>
            </w:r>
            <w:r>
              <w:rPr>
                <w:rFonts w:asciiTheme="majorHAnsi" w:hAnsiTheme="majorHAnsi" w:cstheme="majorHAnsi"/>
                <w:sz w:val="24"/>
                <w:szCs w:val="24"/>
                <w:lang w:val="it-IT"/>
              </w:rPr>
              <w:t>Laimburg per il periodo dal</w:t>
            </w:r>
            <w:r w:rsidR="0092532D">
              <w:rPr>
                <w:rFonts w:asciiTheme="majorHAnsi" w:hAnsiTheme="majorHAnsi" w:cstheme="majorHAnsi"/>
                <w:sz w:val="24"/>
                <w:szCs w:val="24"/>
                <w:lang w:val="it-IT"/>
              </w:rPr>
              <w:t xml:space="preserve"> </w:t>
            </w:r>
            <w:r>
              <w:rPr>
                <w:rFonts w:asciiTheme="majorHAnsi" w:hAnsiTheme="majorHAnsi" w:cstheme="majorHAnsi"/>
                <w:sz w:val="24"/>
                <w:szCs w:val="24"/>
                <w:lang w:val="it-IT"/>
              </w:rPr>
              <w:lastRenderedPageBreak/>
              <w:t>01/07/2020 fino al 31/12/2022 prorogabile dal 01/01/2023 fino al 31/12/2024.</w:t>
            </w:r>
          </w:p>
          <w:p w:rsidR="00D852AE" w:rsidRDefault="00D852AE" w:rsidP="00D852AE">
            <w:pPr>
              <w:pStyle w:val="Stiletabella2"/>
              <w:spacing w:line="360" w:lineRule="auto"/>
              <w:jc w:val="both"/>
              <w:rPr>
                <w:rFonts w:asciiTheme="majorHAnsi" w:hAnsiTheme="majorHAnsi" w:cstheme="majorHAnsi"/>
                <w:sz w:val="24"/>
                <w:szCs w:val="24"/>
                <w:lang w:val="it-IT"/>
              </w:rPr>
            </w:pPr>
          </w:p>
          <w:p w:rsidR="00D852AE" w:rsidRPr="00162379" w:rsidRDefault="00D852AE" w:rsidP="00D852AE">
            <w:pPr>
              <w:pStyle w:val="Stiletabella2"/>
              <w:spacing w:line="360" w:lineRule="auto"/>
              <w:jc w:val="both"/>
              <w:rPr>
                <w:rFonts w:asciiTheme="majorHAnsi" w:hAnsiTheme="majorHAnsi" w:cstheme="majorHAnsi"/>
                <w:sz w:val="24"/>
                <w:szCs w:val="24"/>
                <w:lang w:val="it-IT"/>
              </w:rPr>
            </w:pPr>
          </w:p>
        </w:tc>
      </w:tr>
      <w:tr w:rsidR="004308D7" w:rsidRPr="00E253F9" w:rsidTr="00803C91">
        <w:tc>
          <w:tcPr>
            <w:tcW w:w="4912" w:type="dxa"/>
          </w:tcPr>
          <w:p w:rsidR="004308D7" w:rsidRPr="00162379" w:rsidRDefault="004308D7" w:rsidP="007D6589">
            <w:pPr>
              <w:jc w:val="both"/>
              <w:rPr>
                <w:rFonts w:asciiTheme="majorHAnsi" w:hAnsiTheme="majorHAnsi" w:cstheme="majorHAnsi"/>
                <w:sz w:val="24"/>
                <w:szCs w:val="24"/>
                <w:lang w:val="it-IT"/>
              </w:rPr>
            </w:pPr>
          </w:p>
        </w:tc>
        <w:tc>
          <w:tcPr>
            <w:tcW w:w="4444" w:type="dxa"/>
          </w:tcPr>
          <w:p w:rsidR="004308D7" w:rsidRPr="00162379" w:rsidRDefault="004308D7" w:rsidP="007D6589">
            <w:pPr>
              <w:jc w:val="both"/>
              <w:rPr>
                <w:rFonts w:asciiTheme="majorHAnsi" w:hAnsiTheme="majorHAnsi" w:cstheme="majorHAnsi"/>
                <w:sz w:val="24"/>
                <w:szCs w:val="24"/>
                <w:lang w:val="it-IT"/>
              </w:rPr>
            </w:pPr>
          </w:p>
        </w:tc>
      </w:tr>
      <w:tr w:rsidR="004308D7" w:rsidRPr="0021653C" w:rsidTr="00803C91">
        <w:tc>
          <w:tcPr>
            <w:tcW w:w="4912" w:type="dxa"/>
          </w:tcPr>
          <w:p w:rsidR="004308D7" w:rsidRPr="00162379" w:rsidRDefault="00D852AE" w:rsidP="007D6589">
            <w:pPr>
              <w:pStyle w:val="Stiletabella2"/>
              <w:spacing w:line="360" w:lineRule="auto"/>
              <w:jc w:val="both"/>
              <w:rPr>
                <w:rFonts w:asciiTheme="majorHAnsi" w:hAnsiTheme="majorHAnsi" w:cstheme="majorHAnsi"/>
                <w:b/>
                <w:sz w:val="24"/>
                <w:szCs w:val="24"/>
                <w:lang w:val="de-AT"/>
              </w:rPr>
            </w:pPr>
            <w:r>
              <w:rPr>
                <w:rFonts w:asciiTheme="majorHAnsi" w:hAnsiTheme="majorHAnsi" w:cstheme="majorHAnsi"/>
                <w:b/>
                <w:sz w:val="24"/>
                <w:szCs w:val="24"/>
                <w:lang w:val="de-AT"/>
              </w:rPr>
              <w:t>Art. 2 Zusammensetzung des Gerätes</w:t>
            </w:r>
          </w:p>
        </w:tc>
        <w:tc>
          <w:tcPr>
            <w:tcW w:w="4444" w:type="dxa"/>
          </w:tcPr>
          <w:p w:rsidR="004308D7" w:rsidRPr="00162379" w:rsidRDefault="00D852AE" w:rsidP="007D6589">
            <w:pPr>
              <w:pStyle w:val="Stiletabella2"/>
              <w:spacing w:line="360" w:lineRule="auto"/>
              <w:jc w:val="both"/>
              <w:rPr>
                <w:rFonts w:asciiTheme="majorHAnsi" w:hAnsiTheme="majorHAnsi" w:cstheme="majorHAnsi"/>
                <w:b/>
                <w:sz w:val="24"/>
                <w:szCs w:val="24"/>
                <w:lang w:val="it-IT"/>
              </w:rPr>
            </w:pPr>
            <w:r>
              <w:rPr>
                <w:rFonts w:asciiTheme="majorHAnsi" w:hAnsiTheme="majorHAnsi" w:cstheme="majorHAnsi"/>
                <w:b/>
                <w:sz w:val="24"/>
                <w:szCs w:val="24"/>
                <w:lang w:val="it-IT"/>
              </w:rPr>
              <w:t>Art. 2 Composizione dello strumento</w:t>
            </w:r>
          </w:p>
        </w:tc>
      </w:tr>
      <w:tr w:rsidR="004308D7" w:rsidRPr="0021653C" w:rsidTr="00803C91">
        <w:tc>
          <w:tcPr>
            <w:tcW w:w="4912" w:type="dxa"/>
          </w:tcPr>
          <w:p w:rsidR="004308D7" w:rsidRPr="00162379" w:rsidRDefault="004308D7" w:rsidP="007D6589">
            <w:pPr>
              <w:jc w:val="both"/>
              <w:rPr>
                <w:rFonts w:asciiTheme="majorHAnsi" w:hAnsiTheme="majorHAnsi" w:cstheme="majorHAnsi"/>
                <w:sz w:val="24"/>
                <w:szCs w:val="24"/>
                <w:lang w:val="it-IT"/>
              </w:rPr>
            </w:pPr>
          </w:p>
        </w:tc>
        <w:tc>
          <w:tcPr>
            <w:tcW w:w="4444" w:type="dxa"/>
          </w:tcPr>
          <w:p w:rsidR="004308D7" w:rsidRPr="00162379" w:rsidRDefault="004308D7" w:rsidP="007D6589">
            <w:pPr>
              <w:jc w:val="both"/>
              <w:rPr>
                <w:rFonts w:asciiTheme="majorHAnsi" w:hAnsiTheme="majorHAnsi" w:cstheme="majorHAnsi"/>
                <w:sz w:val="24"/>
                <w:szCs w:val="24"/>
                <w:lang w:val="it-IT"/>
              </w:rPr>
            </w:pPr>
          </w:p>
        </w:tc>
      </w:tr>
      <w:tr w:rsidR="004308D7" w:rsidRPr="00D852AE" w:rsidTr="00803C91">
        <w:tc>
          <w:tcPr>
            <w:tcW w:w="4912" w:type="dxa"/>
          </w:tcPr>
          <w:p w:rsidR="00D852AE" w:rsidRPr="00D852AE" w:rsidRDefault="00D852AE" w:rsidP="00D852AE">
            <w:pPr>
              <w:pStyle w:val="Stiletabella2"/>
              <w:spacing w:line="360" w:lineRule="auto"/>
              <w:jc w:val="both"/>
              <w:rPr>
                <w:rFonts w:asciiTheme="majorHAnsi" w:hAnsiTheme="majorHAnsi" w:cstheme="majorHAnsi"/>
                <w:sz w:val="24"/>
                <w:szCs w:val="24"/>
                <w:lang w:val="de-AT"/>
              </w:rPr>
            </w:pPr>
            <w:r w:rsidRPr="00D852AE">
              <w:rPr>
                <w:rFonts w:asciiTheme="majorHAnsi" w:hAnsiTheme="majorHAnsi" w:cstheme="majorHAnsi"/>
                <w:sz w:val="24"/>
                <w:szCs w:val="24"/>
                <w:lang w:val="de-AT"/>
              </w:rPr>
              <w:t xml:space="preserve">Das  Instrument  setzt  sich  aus  folgenden </w:t>
            </w:r>
          </w:p>
          <w:p w:rsidR="00D852AE" w:rsidRDefault="00D852AE" w:rsidP="00D852AE">
            <w:pPr>
              <w:pStyle w:val="Stiletabella2"/>
              <w:spacing w:line="360" w:lineRule="auto"/>
              <w:jc w:val="both"/>
              <w:rPr>
                <w:rFonts w:asciiTheme="majorHAnsi" w:hAnsiTheme="majorHAnsi" w:cstheme="majorHAnsi"/>
                <w:sz w:val="24"/>
                <w:szCs w:val="24"/>
              </w:rPr>
            </w:pPr>
            <w:r w:rsidRPr="00D852AE">
              <w:rPr>
                <w:rFonts w:asciiTheme="majorHAnsi" w:hAnsiTheme="majorHAnsi" w:cstheme="majorHAnsi"/>
                <w:sz w:val="24"/>
                <w:szCs w:val="24"/>
              </w:rPr>
              <w:t xml:space="preserve">Komponenten zusammen: </w:t>
            </w:r>
          </w:p>
          <w:p w:rsidR="00D852AE" w:rsidRPr="00D852AE" w:rsidRDefault="00D852AE" w:rsidP="00D852AE">
            <w:pPr>
              <w:pStyle w:val="Stiletabella2"/>
              <w:spacing w:line="360" w:lineRule="auto"/>
              <w:jc w:val="both"/>
              <w:rPr>
                <w:rFonts w:asciiTheme="majorHAnsi" w:hAnsiTheme="majorHAnsi" w:cstheme="majorHAnsi"/>
                <w:sz w:val="24"/>
                <w:szCs w:val="24"/>
              </w:rPr>
            </w:pPr>
          </w:p>
          <w:p w:rsidR="00D852AE" w:rsidRPr="00D852AE" w:rsidRDefault="00D852AE" w:rsidP="00D852AE">
            <w:pPr>
              <w:pStyle w:val="Stiletabella2"/>
              <w:spacing w:line="360" w:lineRule="auto"/>
              <w:jc w:val="both"/>
              <w:rPr>
                <w:rFonts w:asciiTheme="majorHAnsi" w:hAnsiTheme="majorHAnsi" w:cstheme="majorHAnsi"/>
                <w:sz w:val="24"/>
                <w:szCs w:val="24"/>
              </w:rPr>
            </w:pPr>
            <w:r w:rsidRPr="00D852AE">
              <w:rPr>
                <w:rFonts w:asciiTheme="majorHAnsi" w:hAnsiTheme="majorHAnsi" w:cstheme="majorHAnsi"/>
                <w:sz w:val="24"/>
                <w:szCs w:val="24"/>
              </w:rPr>
              <w:t xml:space="preserve">-  Pumpe  UPLC:  Modell  ACQUITY  I-Class </w:t>
            </w:r>
          </w:p>
          <w:p w:rsidR="00D852AE" w:rsidRPr="00D852AE" w:rsidRDefault="00D852AE" w:rsidP="00D852AE">
            <w:pPr>
              <w:pStyle w:val="Stiletabella2"/>
              <w:spacing w:line="360" w:lineRule="auto"/>
              <w:jc w:val="both"/>
              <w:rPr>
                <w:rFonts w:asciiTheme="majorHAnsi" w:hAnsiTheme="majorHAnsi" w:cstheme="majorHAnsi"/>
                <w:sz w:val="24"/>
                <w:szCs w:val="24"/>
              </w:rPr>
            </w:pPr>
            <w:r w:rsidRPr="00D852AE">
              <w:rPr>
                <w:rFonts w:asciiTheme="majorHAnsi" w:hAnsiTheme="majorHAnsi" w:cstheme="majorHAnsi"/>
                <w:sz w:val="24"/>
                <w:szCs w:val="24"/>
              </w:rPr>
              <w:t xml:space="preserve">BSM,  Marke  WATERS,  Serial  Number </w:t>
            </w:r>
          </w:p>
          <w:p w:rsidR="00D852AE" w:rsidRDefault="00D852AE" w:rsidP="00D852AE">
            <w:pPr>
              <w:pStyle w:val="Stiletabella2"/>
              <w:spacing w:line="360" w:lineRule="auto"/>
              <w:jc w:val="both"/>
              <w:rPr>
                <w:rFonts w:asciiTheme="majorHAnsi" w:hAnsiTheme="majorHAnsi" w:cstheme="majorHAnsi"/>
                <w:sz w:val="24"/>
                <w:szCs w:val="24"/>
              </w:rPr>
            </w:pPr>
            <w:r w:rsidRPr="00D852AE">
              <w:rPr>
                <w:rFonts w:asciiTheme="majorHAnsi" w:hAnsiTheme="majorHAnsi" w:cstheme="majorHAnsi"/>
                <w:sz w:val="24"/>
                <w:szCs w:val="24"/>
              </w:rPr>
              <w:t xml:space="preserve">K12BUR761M </w:t>
            </w:r>
          </w:p>
          <w:p w:rsidR="00D852AE" w:rsidRPr="00D852AE" w:rsidRDefault="00D852AE" w:rsidP="00D852AE">
            <w:pPr>
              <w:pStyle w:val="Stiletabella2"/>
              <w:spacing w:line="360" w:lineRule="auto"/>
              <w:jc w:val="both"/>
              <w:rPr>
                <w:rFonts w:asciiTheme="majorHAnsi" w:hAnsiTheme="majorHAnsi" w:cstheme="majorHAnsi"/>
                <w:sz w:val="24"/>
                <w:szCs w:val="24"/>
              </w:rPr>
            </w:pPr>
          </w:p>
          <w:p w:rsidR="00D852AE" w:rsidRPr="00D852AE" w:rsidRDefault="00D852AE" w:rsidP="00D852AE">
            <w:pPr>
              <w:pStyle w:val="Stiletabella2"/>
              <w:spacing w:line="360" w:lineRule="auto"/>
              <w:jc w:val="both"/>
              <w:rPr>
                <w:rFonts w:asciiTheme="majorHAnsi" w:hAnsiTheme="majorHAnsi" w:cstheme="majorHAnsi"/>
                <w:sz w:val="24"/>
                <w:szCs w:val="24"/>
              </w:rPr>
            </w:pPr>
            <w:r w:rsidRPr="00D852AE">
              <w:rPr>
                <w:rFonts w:asciiTheme="majorHAnsi" w:hAnsiTheme="majorHAnsi" w:cstheme="majorHAnsi"/>
                <w:sz w:val="24"/>
                <w:szCs w:val="24"/>
              </w:rPr>
              <w:t xml:space="preserve">-  Autosampler:  Modell  ACQUITY  I-Class </w:t>
            </w:r>
          </w:p>
          <w:p w:rsidR="00D852AE" w:rsidRPr="00D852AE" w:rsidRDefault="00D852AE" w:rsidP="00D852AE">
            <w:pPr>
              <w:pStyle w:val="Stiletabella2"/>
              <w:spacing w:line="360" w:lineRule="auto"/>
              <w:jc w:val="both"/>
              <w:rPr>
                <w:rFonts w:asciiTheme="majorHAnsi" w:hAnsiTheme="majorHAnsi" w:cstheme="majorHAnsi"/>
                <w:sz w:val="24"/>
                <w:szCs w:val="24"/>
              </w:rPr>
            </w:pPr>
            <w:r w:rsidRPr="00D852AE">
              <w:rPr>
                <w:rFonts w:asciiTheme="majorHAnsi" w:hAnsiTheme="majorHAnsi" w:cstheme="majorHAnsi"/>
                <w:sz w:val="24"/>
                <w:szCs w:val="24"/>
              </w:rPr>
              <w:t xml:space="preserve">SM-FTN, Marke WATERS, Serial Number </w:t>
            </w:r>
          </w:p>
          <w:p w:rsidR="00D852AE" w:rsidRDefault="00D852AE" w:rsidP="00D852AE">
            <w:pPr>
              <w:pStyle w:val="Stiletabella2"/>
              <w:spacing w:line="360" w:lineRule="auto"/>
              <w:jc w:val="both"/>
              <w:rPr>
                <w:rFonts w:asciiTheme="majorHAnsi" w:hAnsiTheme="majorHAnsi" w:cstheme="majorHAnsi"/>
                <w:sz w:val="24"/>
                <w:szCs w:val="24"/>
                <w:lang w:val="de-AT"/>
              </w:rPr>
            </w:pPr>
            <w:r w:rsidRPr="00D852AE">
              <w:rPr>
                <w:rFonts w:asciiTheme="majorHAnsi" w:hAnsiTheme="majorHAnsi" w:cstheme="majorHAnsi"/>
                <w:sz w:val="24"/>
                <w:szCs w:val="24"/>
                <w:lang w:val="de-AT"/>
              </w:rPr>
              <w:t xml:space="preserve">K12USM583G </w:t>
            </w:r>
          </w:p>
          <w:p w:rsidR="00D852AE" w:rsidRPr="00D852AE" w:rsidRDefault="00D852AE" w:rsidP="00D852AE">
            <w:pPr>
              <w:pStyle w:val="Stiletabella2"/>
              <w:spacing w:line="360" w:lineRule="auto"/>
              <w:jc w:val="both"/>
              <w:rPr>
                <w:rFonts w:asciiTheme="majorHAnsi" w:hAnsiTheme="majorHAnsi" w:cstheme="majorHAnsi"/>
                <w:sz w:val="24"/>
                <w:szCs w:val="24"/>
                <w:lang w:val="de-AT"/>
              </w:rPr>
            </w:pPr>
          </w:p>
          <w:p w:rsidR="00D852AE" w:rsidRPr="00D852AE" w:rsidRDefault="00D852AE" w:rsidP="00D852AE">
            <w:pPr>
              <w:pStyle w:val="Stiletabella2"/>
              <w:spacing w:line="360" w:lineRule="auto"/>
              <w:jc w:val="both"/>
              <w:rPr>
                <w:rFonts w:asciiTheme="majorHAnsi" w:hAnsiTheme="majorHAnsi" w:cstheme="majorHAnsi"/>
                <w:sz w:val="24"/>
                <w:szCs w:val="24"/>
                <w:lang w:val="de-AT"/>
              </w:rPr>
            </w:pPr>
            <w:r w:rsidRPr="00D852AE">
              <w:rPr>
                <w:rFonts w:asciiTheme="majorHAnsi" w:hAnsiTheme="majorHAnsi" w:cstheme="majorHAnsi"/>
                <w:sz w:val="24"/>
                <w:szCs w:val="24"/>
                <w:lang w:val="de-AT"/>
              </w:rPr>
              <w:t xml:space="preserve">-  Massenspektrometer:  Modell  Quattro </w:t>
            </w:r>
          </w:p>
          <w:p w:rsidR="00D852AE" w:rsidRPr="00D852AE" w:rsidRDefault="00D852AE" w:rsidP="00D852AE">
            <w:pPr>
              <w:pStyle w:val="Stiletabella2"/>
              <w:spacing w:line="360" w:lineRule="auto"/>
              <w:jc w:val="both"/>
              <w:rPr>
                <w:rFonts w:asciiTheme="majorHAnsi" w:hAnsiTheme="majorHAnsi" w:cstheme="majorHAnsi"/>
                <w:sz w:val="24"/>
                <w:szCs w:val="24"/>
                <w:lang w:val="de-AT"/>
              </w:rPr>
            </w:pPr>
            <w:r w:rsidRPr="00D852AE">
              <w:rPr>
                <w:rFonts w:asciiTheme="majorHAnsi" w:hAnsiTheme="majorHAnsi" w:cstheme="majorHAnsi"/>
                <w:sz w:val="24"/>
                <w:szCs w:val="24"/>
                <w:lang w:val="de-AT"/>
              </w:rPr>
              <w:t xml:space="preserve">Premier/XE,  Marke  WATERS,  Serial </w:t>
            </w:r>
          </w:p>
          <w:p w:rsidR="004308D7" w:rsidRPr="00162379" w:rsidRDefault="00D852AE" w:rsidP="00D852AE">
            <w:pPr>
              <w:pStyle w:val="Stiletabella2"/>
              <w:spacing w:line="360" w:lineRule="auto"/>
              <w:jc w:val="both"/>
              <w:rPr>
                <w:rFonts w:asciiTheme="majorHAnsi" w:hAnsiTheme="majorHAnsi" w:cstheme="majorHAnsi"/>
                <w:sz w:val="24"/>
                <w:szCs w:val="24"/>
                <w:lang w:val="de-AT"/>
              </w:rPr>
            </w:pPr>
            <w:r w:rsidRPr="00D852AE">
              <w:rPr>
                <w:rFonts w:asciiTheme="majorHAnsi" w:hAnsiTheme="majorHAnsi" w:cstheme="majorHAnsi"/>
                <w:sz w:val="24"/>
                <w:szCs w:val="24"/>
                <w:lang w:val="de-AT"/>
              </w:rPr>
              <w:t>Number VAB697</w:t>
            </w:r>
          </w:p>
        </w:tc>
        <w:tc>
          <w:tcPr>
            <w:tcW w:w="4444" w:type="dxa"/>
          </w:tcPr>
          <w:p w:rsidR="00D852AE" w:rsidRPr="00D852AE" w:rsidRDefault="00D852AE" w:rsidP="00D852AE">
            <w:pPr>
              <w:pStyle w:val="Stiletabella2"/>
              <w:spacing w:line="360" w:lineRule="auto"/>
              <w:jc w:val="both"/>
              <w:rPr>
                <w:rFonts w:asciiTheme="majorHAnsi" w:hAnsiTheme="majorHAnsi" w:cstheme="majorHAnsi"/>
                <w:sz w:val="24"/>
                <w:szCs w:val="24"/>
                <w:lang w:val="it-IT"/>
              </w:rPr>
            </w:pPr>
            <w:r w:rsidRPr="00D852AE">
              <w:rPr>
                <w:rFonts w:asciiTheme="majorHAnsi" w:hAnsiTheme="majorHAnsi" w:cstheme="majorHAnsi"/>
                <w:sz w:val="24"/>
                <w:szCs w:val="24"/>
                <w:lang w:val="it-IT"/>
              </w:rPr>
              <w:t xml:space="preserve">Lo  strumento  in  oggetto  è  composto  dai </w:t>
            </w:r>
          </w:p>
          <w:p w:rsidR="00D852AE" w:rsidRDefault="00D852AE" w:rsidP="00D852AE">
            <w:pPr>
              <w:pStyle w:val="Stiletabella2"/>
              <w:spacing w:line="360" w:lineRule="auto"/>
              <w:jc w:val="both"/>
              <w:rPr>
                <w:rFonts w:asciiTheme="majorHAnsi" w:hAnsiTheme="majorHAnsi" w:cstheme="majorHAnsi"/>
                <w:sz w:val="24"/>
                <w:szCs w:val="24"/>
                <w:lang w:val="it-IT"/>
              </w:rPr>
            </w:pPr>
            <w:r w:rsidRPr="00D852AE">
              <w:rPr>
                <w:rFonts w:asciiTheme="majorHAnsi" w:hAnsiTheme="majorHAnsi" w:cstheme="majorHAnsi"/>
                <w:sz w:val="24"/>
                <w:szCs w:val="24"/>
                <w:lang w:val="it-IT"/>
              </w:rPr>
              <w:t xml:space="preserve">seguenti moduli:  </w:t>
            </w:r>
          </w:p>
          <w:p w:rsidR="00D852AE" w:rsidRPr="00D852AE" w:rsidRDefault="00D852AE" w:rsidP="00D852AE">
            <w:pPr>
              <w:pStyle w:val="Stiletabella2"/>
              <w:spacing w:line="360" w:lineRule="auto"/>
              <w:jc w:val="both"/>
              <w:rPr>
                <w:rFonts w:asciiTheme="majorHAnsi" w:hAnsiTheme="majorHAnsi" w:cstheme="majorHAnsi"/>
                <w:sz w:val="24"/>
                <w:szCs w:val="24"/>
                <w:lang w:val="it-IT"/>
              </w:rPr>
            </w:pPr>
          </w:p>
          <w:p w:rsidR="00D852AE" w:rsidRPr="00D852AE" w:rsidRDefault="00D852AE" w:rsidP="00D852AE">
            <w:pPr>
              <w:pStyle w:val="Stiletabella2"/>
              <w:spacing w:line="360" w:lineRule="auto"/>
              <w:jc w:val="both"/>
              <w:rPr>
                <w:rFonts w:asciiTheme="majorHAnsi" w:hAnsiTheme="majorHAnsi" w:cstheme="majorHAnsi"/>
                <w:sz w:val="24"/>
                <w:szCs w:val="24"/>
                <w:lang w:val="it-IT"/>
              </w:rPr>
            </w:pPr>
            <w:r w:rsidRPr="00D852AE">
              <w:rPr>
                <w:rFonts w:asciiTheme="majorHAnsi" w:hAnsiTheme="majorHAnsi" w:cstheme="majorHAnsi"/>
                <w:sz w:val="24"/>
                <w:szCs w:val="24"/>
                <w:lang w:val="it-IT"/>
              </w:rPr>
              <w:t xml:space="preserve">-  Pompa  cromatografica  UPLC: </w:t>
            </w:r>
          </w:p>
          <w:p w:rsidR="00D852AE" w:rsidRPr="00D852AE" w:rsidRDefault="00D852AE" w:rsidP="00D852AE">
            <w:pPr>
              <w:pStyle w:val="Stiletabella2"/>
              <w:spacing w:line="360" w:lineRule="auto"/>
              <w:jc w:val="both"/>
              <w:rPr>
                <w:rFonts w:asciiTheme="majorHAnsi" w:hAnsiTheme="majorHAnsi" w:cstheme="majorHAnsi"/>
                <w:sz w:val="24"/>
                <w:szCs w:val="24"/>
              </w:rPr>
            </w:pPr>
            <w:r w:rsidRPr="00D852AE">
              <w:rPr>
                <w:rFonts w:asciiTheme="majorHAnsi" w:hAnsiTheme="majorHAnsi" w:cstheme="majorHAnsi"/>
                <w:sz w:val="24"/>
                <w:szCs w:val="24"/>
              </w:rPr>
              <w:t xml:space="preserve">modello  ACQUITY  I-Class  BSM, </w:t>
            </w:r>
          </w:p>
          <w:p w:rsidR="00D852AE" w:rsidRPr="00D852AE" w:rsidRDefault="00D852AE" w:rsidP="00D852AE">
            <w:pPr>
              <w:pStyle w:val="Stiletabella2"/>
              <w:spacing w:line="360" w:lineRule="auto"/>
              <w:jc w:val="both"/>
              <w:rPr>
                <w:rFonts w:asciiTheme="majorHAnsi" w:hAnsiTheme="majorHAnsi" w:cstheme="majorHAnsi"/>
                <w:sz w:val="24"/>
                <w:szCs w:val="24"/>
              </w:rPr>
            </w:pPr>
            <w:r w:rsidRPr="00D852AE">
              <w:rPr>
                <w:rFonts w:asciiTheme="majorHAnsi" w:hAnsiTheme="majorHAnsi" w:cstheme="majorHAnsi"/>
                <w:sz w:val="24"/>
                <w:szCs w:val="24"/>
              </w:rPr>
              <w:t xml:space="preserve">marchio WATERS, Serial Number </w:t>
            </w:r>
          </w:p>
          <w:p w:rsidR="00D852AE" w:rsidRPr="00D852AE" w:rsidRDefault="00D852AE" w:rsidP="00D852AE">
            <w:pPr>
              <w:pStyle w:val="Stiletabella2"/>
              <w:spacing w:line="360" w:lineRule="auto"/>
              <w:jc w:val="both"/>
              <w:rPr>
                <w:rFonts w:asciiTheme="majorHAnsi" w:hAnsiTheme="majorHAnsi" w:cstheme="majorHAnsi"/>
                <w:sz w:val="24"/>
                <w:szCs w:val="24"/>
                <w:lang w:val="it-IT"/>
              </w:rPr>
            </w:pPr>
            <w:r w:rsidRPr="00D852AE">
              <w:rPr>
                <w:rFonts w:asciiTheme="majorHAnsi" w:hAnsiTheme="majorHAnsi" w:cstheme="majorHAnsi"/>
                <w:sz w:val="24"/>
                <w:szCs w:val="24"/>
                <w:lang w:val="it-IT"/>
              </w:rPr>
              <w:t xml:space="preserve">K12BUR761M </w:t>
            </w:r>
          </w:p>
          <w:p w:rsidR="00D852AE" w:rsidRPr="00D852AE" w:rsidRDefault="00D852AE" w:rsidP="00D852AE">
            <w:pPr>
              <w:pStyle w:val="Stiletabella2"/>
              <w:spacing w:line="360" w:lineRule="auto"/>
              <w:jc w:val="both"/>
              <w:rPr>
                <w:rFonts w:asciiTheme="majorHAnsi" w:hAnsiTheme="majorHAnsi" w:cstheme="majorHAnsi"/>
                <w:sz w:val="24"/>
                <w:szCs w:val="24"/>
                <w:lang w:val="it-IT"/>
              </w:rPr>
            </w:pPr>
            <w:r w:rsidRPr="00D852AE">
              <w:rPr>
                <w:rFonts w:asciiTheme="majorHAnsi" w:hAnsiTheme="majorHAnsi" w:cstheme="majorHAnsi"/>
                <w:sz w:val="24"/>
                <w:szCs w:val="24"/>
                <w:lang w:val="it-IT"/>
              </w:rPr>
              <w:t xml:space="preserve">-  Autocampionatore:  modello </w:t>
            </w:r>
          </w:p>
          <w:p w:rsidR="00D852AE" w:rsidRPr="00D852AE" w:rsidRDefault="00D852AE" w:rsidP="00D852AE">
            <w:pPr>
              <w:pStyle w:val="Stiletabella2"/>
              <w:spacing w:line="360" w:lineRule="auto"/>
              <w:jc w:val="both"/>
              <w:rPr>
                <w:rFonts w:asciiTheme="majorHAnsi" w:hAnsiTheme="majorHAnsi" w:cstheme="majorHAnsi"/>
                <w:sz w:val="24"/>
                <w:szCs w:val="24"/>
                <w:lang w:val="it-IT"/>
              </w:rPr>
            </w:pPr>
            <w:r w:rsidRPr="00D852AE">
              <w:rPr>
                <w:rFonts w:asciiTheme="majorHAnsi" w:hAnsiTheme="majorHAnsi" w:cstheme="majorHAnsi"/>
                <w:sz w:val="24"/>
                <w:szCs w:val="24"/>
                <w:lang w:val="it-IT"/>
              </w:rPr>
              <w:t xml:space="preserve">ACQUITY  I-Class  SM-FTN, </w:t>
            </w:r>
          </w:p>
          <w:p w:rsidR="00D852AE" w:rsidRPr="00D852AE" w:rsidRDefault="00D852AE" w:rsidP="00D852AE">
            <w:pPr>
              <w:pStyle w:val="Stiletabella2"/>
              <w:spacing w:line="360" w:lineRule="auto"/>
              <w:jc w:val="both"/>
              <w:rPr>
                <w:rFonts w:asciiTheme="majorHAnsi" w:hAnsiTheme="majorHAnsi" w:cstheme="majorHAnsi"/>
                <w:sz w:val="24"/>
                <w:szCs w:val="24"/>
                <w:lang w:val="it-IT"/>
              </w:rPr>
            </w:pPr>
            <w:r w:rsidRPr="00D852AE">
              <w:rPr>
                <w:rFonts w:asciiTheme="majorHAnsi" w:hAnsiTheme="majorHAnsi" w:cstheme="majorHAnsi"/>
                <w:sz w:val="24"/>
                <w:szCs w:val="24"/>
                <w:lang w:val="it-IT"/>
              </w:rPr>
              <w:t xml:space="preserve">marchio WATERS, Serial Number </w:t>
            </w:r>
          </w:p>
          <w:p w:rsidR="00D852AE" w:rsidRPr="00D852AE" w:rsidRDefault="00D852AE" w:rsidP="00D852AE">
            <w:pPr>
              <w:pStyle w:val="Stiletabella2"/>
              <w:spacing w:line="360" w:lineRule="auto"/>
              <w:jc w:val="both"/>
              <w:rPr>
                <w:rFonts w:asciiTheme="majorHAnsi" w:hAnsiTheme="majorHAnsi" w:cstheme="majorHAnsi"/>
                <w:sz w:val="24"/>
                <w:szCs w:val="24"/>
                <w:lang w:val="it-IT"/>
              </w:rPr>
            </w:pPr>
            <w:r w:rsidRPr="00D852AE">
              <w:rPr>
                <w:rFonts w:asciiTheme="majorHAnsi" w:hAnsiTheme="majorHAnsi" w:cstheme="majorHAnsi"/>
                <w:sz w:val="24"/>
                <w:szCs w:val="24"/>
                <w:lang w:val="it-IT"/>
              </w:rPr>
              <w:t xml:space="preserve">K12USM583G </w:t>
            </w:r>
          </w:p>
          <w:p w:rsidR="00D852AE" w:rsidRPr="00D852AE" w:rsidRDefault="00D852AE" w:rsidP="00D852AE">
            <w:pPr>
              <w:pStyle w:val="Stiletabella2"/>
              <w:spacing w:line="360" w:lineRule="auto"/>
              <w:jc w:val="both"/>
              <w:rPr>
                <w:rFonts w:asciiTheme="majorHAnsi" w:hAnsiTheme="majorHAnsi" w:cstheme="majorHAnsi"/>
                <w:sz w:val="24"/>
                <w:szCs w:val="24"/>
                <w:lang w:val="it-IT"/>
              </w:rPr>
            </w:pPr>
            <w:r w:rsidRPr="00D852AE">
              <w:rPr>
                <w:rFonts w:asciiTheme="majorHAnsi" w:hAnsiTheme="majorHAnsi" w:cstheme="majorHAnsi"/>
                <w:sz w:val="24"/>
                <w:szCs w:val="24"/>
                <w:lang w:val="it-IT"/>
              </w:rPr>
              <w:t xml:space="preserve">-  Spettrometro  di  massa:  modello </w:t>
            </w:r>
          </w:p>
          <w:p w:rsidR="00D852AE" w:rsidRPr="00D852AE" w:rsidRDefault="00D852AE" w:rsidP="00D852AE">
            <w:pPr>
              <w:pStyle w:val="Stiletabella2"/>
              <w:spacing w:line="360" w:lineRule="auto"/>
              <w:jc w:val="both"/>
              <w:rPr>
                <w:rFonts w:asciiTheme="majorHAnsi" w:hAnsiTheme="majorHAnsi" w:cstheme="majorHAnsi"/>
                <w:sz w:val="24"/>
                <w:szCs w:val="24"/>
                <w:lang w:val="it-IT"/>
              </w:rPr>
            </w:pPr>
            <w:r w:rsidRPr="00D852AE">
              <w:rPr>
                <w:rFonts w:asciiTheme="majorHAnsi" w:hAnsiTheme="majorHAnsi" w:cstheme="majorHAnsi"/>
                <w:sz w:val="24"/>
                <w:szCs w:val="24"/>
                <w:lang w:val="it-IT"/>
              </w:rPr>
              <w:t xml:space="preserve">Quattro  Premier/XE,  marchio </w:t>
            </w:r>
          </w:p>
          <w:p w:rsidR="004308D7" w:rsidRPr="00162379" w:rsidRDefault="00D852AE" w:rsidP="00D852AE">
            <w:pPr>
              <w:pStyle w:val="Stiletabella2"/>
              <w:spacing w:line="360" w:lineRule="auto"/>
              <w:jc w:val="both"/>
              <w:rPr>
                <w:rFonts w:asciiTheme="majorHAnsi" w:hAnsiTheme="majorHAnsi" w:cstheme="majorHAnsi"/>
                <w:sz w:val="24"/>
                <w:szCs w:val="24"/>
                <w:lang w:val="it-IT"/>
              </w:rPr>
            </w:pPr>
            <w:r w:rsidRPr="00D852AE">
              <w:rPr>
                <w:rFonts w:asciiTheme="majorHAnsi" w:hAnsiTheme="majorHAnsi" w:cstheme="majorHAnsi"/>
                <w:sz w:val="24"/>
                <w:szCs w:val="24"/>
                <w:lang w:val="it-IT"/>
              </w:rPr>
              <w:t>WATERS, Serial Number VAB697</w:t>
            </w:r>
          </w:p>
        </w:tc>
      </w:tr>
      <w:tr w:rsidR="004308D7" w:rsidRPr="00D852AE" w:rsidTr="00803C91">
        <w:tc>
          <w:tcPr>
            <w:tcW w:w="4912" w:type="dxa"/>
          </w:tcPr>
          <w:p w:rsidR="004308D7" w:rsidRPr="00162379" w:rsidRDefault="004308D7" w:rsidP="007D6589">
            <w:pPr>
              <w:pStyle w:val="Stiletabella2"/>
              <w:spacing w:line="360" w:lineRule="auto"/>
              <w:jc w:val="both"/>
              <w:rPr>
                <w:rFonts w:asciiTheme="majorHAnsi" w:hAnsiTheme="majorHAnsi" w:cstheme="majorHAnsi"/>
                <w:sz w:val="24"/>
                <w:szCs w:val="24"/>
                <w:lang w:val="it-IT"/>
              </w:rPr>
            </w:pPr>
          </w:p>
        </w:tc>
        <w:tc>
          <w:tcPr>
            <w:tcW w:w="4444" w:type="dxa"/>
          </w:tcPr>
          <w:p w:rsidR="004308D7" w:rsidRPr="00162379" w:rsidRDefault="004308D7" w:rsidP="007D6589">
            <w:pPr>
              <w:pStyle w:val="Stiletabella2"/>
              <w:spacing w:line="360" w:lineRule="auto"/>
              <w:jc w:val="both"/>
              <w:rPr>
                <w:rFonts w:asciiTheme="majorHAnsi" w:hAnsiTheme="majorHAnsi" w:cstheme="majorHAnsi"/>
                <w:sz w:val="24"/>
                <w:szCs w:val="24"/>
                <w:lang w:val="it-IT"/>
              </w:rPr>
            </w:pPr>
          </w:p>
        </w:tc>
      </w:tr>
    </w:tbl>
    <w:p w:rsidR="00ED2DD4" w:rsidRDefault="00ED2DD4" w:rsidP="007D6589">
      <w:pPr>
        <w:jc w:val="both"/>
        <w:rPr>
          <w:rFonts w:asciiTheme="majorHAnsi" w:hAnsiTheme="majorHAnsi" w:cstheme="majorHAnsi"/>
          <w:sz w:val="24"/>
          <w:szCs w:val="24"/>
          <w:lang w:val="it-IT"/>
        </w:rPr>
      </w:pPr>
    </w:p>
    <w:p w:rsidR="004308D7" w:rsidRPr="00293428" w:rsidRDefault="004308D7" w:rsidP="007D6589">
      <w:pPr>
        <w:jc w:val="both"/>
        <w:rPr>
          <w:rFonts w:asciiTheme="majorHAnsi" w:hAnsiTheme="majorHAnsi" w:cstheme="majorHAnsi"/>
          <w:sz w:val="24"/>
          <w:szCs w:val="24"/>
        </w:rPr>
      </w:pPr>
    </w:p>
    <w:tbl>
      <w:tblPr>
        <w:tblStyle w:val="Tabellenraster"/>
        <w:tblW w:w="0" w:type="auto"/>
        <w:tblLook w:val="04A0" w:firstRow="1" w:lastRow="0" w:firstColumn="1" w:lastColumn="0" w:noHBand="0" w:noVBand="1"/>
      </w:tblPr>
      <w:tblGrid>
        <w:gridCol w:w="4698"/>
        <w:gridCol w:w="4698"/>
      </w:tblGrid>
      <w:tr w:rsidR="004308D7" w:rsidRPr="00162379" w:rsidTr="004308D7">
        <w:tc>
          <w:tcPr>
            <w:tcW w:w="4698" w:type="dxa"/>
          </w:tcPr>
          <w:p w:rsidR="004308D7" w:rsidRPr="00162379" w:rsidRDefault="004308D7" w:rsidP="007D6589">
            <w:pPr>
              <w:pStyle w:val="Stiletabella2"/>
              <w:spacing w:line="360" w:lineRule="auto"/>
              <w:jc w:val="both"/>
              <w:rPr>
                <w:rFonts w:asciiTheme="majorHAnsi" w:hAnsiTheme="majorHAnsi" w:cstheme="majorHAnsi"/>
                <w:b/>
                <w:sz w:val="24"/>
                <w:szCs w:val="24"/>
              </w:rPr>
            </w:pPr>
            <w:r w:rsidRPr="00162379">
              <w:rPr>
                <w:rFonts w:asciiTheme="majorHAnsi" w:hAnsiTheme="majorHAnsi" w:cstheme="majorHAnsi"/>
                <w:b/>
                <w:sz w:val="24"/>
                <w:szCs w:val="24"/>
              </w:rPr>
              <w:t>Art. 3 Erforderliche Leistungen</w:t>
            </w:r>
          </w:p>
        </w:tc>
        <w:tc>
          <w:tcPr>
            <w:tcW w:w="4698" w:type="dxa"/>
          </w:tcPr>
          <w:p w:rsidR="004308D7" w:rsidRPr="00162379" w:rsidRDefault="004308D7" w:rsidP="007D6589">
            <w:pPr>
              <w:pStyle w:val="Stiletabella2"/>
              <w:spacing w:line="360" w:lineRule="auto"/>
              <w:jc w:val="both"/>
              <w:rPr>
                <w:rFonts w:asciiTheme="majorHAnsi" w:hAnsiTheme="majorHAnsi" w:cstheme="majorHAnsi"/>
                <w:b/>
                <w:sz w:val="24"/>
                <w:szCs w:val="24"/>
              </w:rPr>
            </w:pPr>
            <w:r w:rsidRPr="00162379">
              <w:rPr>
                <w:rFonts w:asciiTheme="majorHAnsi" w:hAnsiTheme="majorHAnsi" w:cstheme="majorHAnsi"/>
                <w:b/>
                <w:sz w:val="24"/>
                <w:szCs w:val="24"/>
              </w:rPr>
              <w:t>Art. 3 Prestazioni richieste</w:t>
            </w:r>
          </w:p>
        </w:tc>
      </w:tr>
      <w:tr w:rsidR="004308D7" w:rsidRPr="00162379" w:rsidTr="004308D7">
        <w:tc>
          <w:tcPr>
            <w:tcW w:w="4698" w:type="dxa"/>
          </w:tcPr>
          <w:p w:rsidR="004308D7" w:rsidRPr="00162379" w:rsidRDefault="004308D7" w:rsidP="007D6589">
            <w:pPr>
              <w:jc w:val="both"/>
              <w:rPr>
                <w:rFonts w:asciiTheme="majorHAnsi" w:hAnsiTheme="majorHAnsi" w:cstheme="majorHAnsi"/>
                <w:sz w:val="24"/>
                <w:szCs w:val="24"/>
              </w:rPr>
            </w:pPr>
          </w:p>
        </w:tc>
        <w:tc>
          <w:tcPr>
            <w:tcW w:w="4698" w:type="dxa"/>
          </w:tcPr>
          <w:p w:rsidR="004308D7" w:rsidRPr="00162379" w:rsidRDefault="004308D7" w:rsidP="007D6589">
            <w:pPr>
              <w:jc w:val="both"/>
              <w:rPr>
                <w:rFonts w:asciiTheme="majorHAnsi" w:hAnsiTheme="majorHAnsi" w:cstheme="majorHAnsi"/>
                <w:sz w:val="24"/>
                <w:szCs w:val="24"/>
              </w:rPr>
            </w:pPr>
          </w:p>
        </w:tc>
      </w:tr>
      <w:tr w:rsidR="004308D7" w:rsidRPr="00E253F9" w:rsidTr="004308D7">
        <w:tc>
          <w:tcPr>
            <w:tcW w:w="4698" w:type="dxa"/>
          </w:tcPr>
          <w:p w:rsidR="00CD6B64" w:rsidRPr="00CD6B64" w:rsidRDefault="00CD6B64" w:rsidP="00CD6B64">
            <w:pPr>
              <w:pStyle w:val="Didefault"/>
              <w:spacing w:line="300" w:lineRule="atLeast"/>
              <w:jc w:val="both"/>
              <w:rPr>
                <w:rFonts w:asciiTheme="majorHAnsi" w:hAnsiTheme="majorHAnsi" w:cstheme="majorHAnsi"/>
                <w:sz w:val="24"/>
                <w:szCs w:val="24"/>
              </w:rPr>
            </w:pPr>
            <w:r w:rsidRPr="00CD6B64">
              <w:rPr>
                <w:rFonts w:asciiTheme="majorHAnsi" w:hAnsiTheme="majorHAnsi" w:cstheme="majorHAnsi"/>
                <w:sz w:val="24"/>
                <w:szCs w:val="24"/>
              </w:rPr>
              <w:t xml:space="preserve">Es  muss  eine  jährliche  Wartung  an  den Instrumenten  vorgenommen  werden  du  die </w:t>
            </w:r>
          </w:p>
          <w:p w:rsidR="004308D7" w:rsidRPr="00162379" w:rsidRDefault="00CD6B64" w:rsidP="00CD6B64">
            <w:pPr>
              <w:pStyle w:val="Didefault"/>
              <w:spacing w:line="300" w:lineRule="atLeast"/>
              <w:jc w:val="both"/>
              <w:rPr>
                <w:rFonts w:asciiTheme="majorHAnsi" w:hAnsiTheme="majorHAnsi" w:cstheme="majorHAnsi"/>
                <w:sz w:val="24"/>
                <w:szCs w:val="24"/>
              </w:rPr>
            </w:pPr>
            <w:r w:rsidRPr="00CD6B64">
              <w:rPr>
                <w:rFonts w:asciiTheme="majorHAnsi" w:hAnsiTheme="majorHAnsi" w:cstheme="majorHAnsi"/>
                <w:sz w:val="24"/>
                <w:szCs w:val="24"/>
              </w:rPr>
              <w:t xml:space="preserve">Leistung  der  Instrumente  laut  Herstellerangaben zu erhalten, mit Tausch aller Teile mit Abnutzung (neu  und  original)  anhand  der  Protokolle  des Herstellers  der  </w:t>
            </w:r>
            <w:r w:rsidRPr="00CD6B64">
              <w:rPr>
                <w:rFonts w:asciiTheme="majorHAnsi" w:hAnsiTheme="majorHAnsi" w:cstheme="majorHAnsi"/>
                <w:sz w:val="24"/>
                <w:szCs w:val="24"/>
              </w:rPr>
              <w:lastRenderedPageBreak/>
              <w:t>Instrumente.  Nach  jeder  Wartung ist ein Report auszustellen und vom Techniker zu unterschreiben,  der  Report  muss  die  Wartung bestätigen  und  die  durchgeführten  Arbeiten enthalten.</w:t>
            </w:r>
          </w:p>
        </w:tc>
        <w:tc>
          <w:tcPr>
            <w:tcW w:w="4698" w:type="dxa"/>
          </w:tcPr>
          <w:p w:rsidR="004308D7" w:rsidRPr="00162379" w:rsidRDefault="00D852AE" w:rsidP="00CD6B64">
            <w:pPr>
              <w:pStyle w:val="Didefault"/>
              <w:jc w:val="both"/>
              <w:rPr>
                <w:rFonts w:asciiTheme="majorHAnsi" w:hAnsiTheme="majorHAnsi" w:cstheme="majorHAnsi"/>
                <w:sz w:val="24"/>
                <w:szCs w:val="24"/>
                <w:lang w:val="it-IT"/>
              </w:rPr>
            </w:pPr>
            <w:r w:rsidRPr="00D852AE">
              <w:rPr>
                <w:rFonts w:asciiTheme="majorHAnsi" w:hAnsiTheme="majorHAnsi" w:cstheme="majorHAnsi"/>
                <w:sz w:val="24"/>
                <w:szCs w:val="24"/>
                <w:lang w:val="it-IT"/>
              </w:rPr>
              <w:lastRenderedPageBreak/>
              <w:t xml:space="preserve">Si  deve  prevedere  una  visita  di manutenzione  l'anno,  finalizzata  al mantenimento delle prestazioni costruttive dei  moduli,  con  sostituzione  di  tutte  le parti  soggette  ad  usura  (nuove  ed originali)  e  secondo  il  protocollo  del costruttore  degli  </w:t>
            </w:r>
            <w:r w:rsidRPr="00D852AE">
              <w:rPr>
                <w:rFonts w:asciiTheme="majorHAnsi" w:hAnsiTheme="majorHAnsi" w:cstheme="majorHAnsi"/>
                <w:sz w:val="24"/>
                <w:szCs w:val="24"/>
                <w:lang w:val="it-IT"/>
              </w:rPr>
              <w:lastRenderedPageBreak/>
              <w:t>strumenti.  Alla  fine  di ogni intervento è richiesto il rilascio di un report  firmato  da  parte  del  tecnico,  che attesti  l’avvenuta  manutenzione  e  che specifichi le operazioni eseguite.</w:t>
            </w:r>
          </w:p>
        </w:tc>
      </w:tr>
      <w:tr w:rsidR="0099214B" w:rsidRPr="00E253F9" w:rsidTr="004308D7">
        <w:tc>
          <w:tcPr>
            <w:tcW w:w="4698" w:type="dxa"/>
          </w:tcPr>
          <w:p w:rsidR="00CD6B64" w:rsidRPr="00CD6B64" w:rsidRDefault="00CD6B64" w:rsidP="00CD6B64">
            <w:pPr>
              <w:pStyle w:val="Didefault"/>
              <w:spacing w:line="280" w:lineRule="atLeast"/>
              <w:jc w:val="both"/>
              <w:rPr>
                <w:rFonts w:asciiTheme="majorHAnsi" w:hAnsiTheme="majorHAnsi" w:cstheme="majorHAnsi"/>
                <w:sz w:val="24"/>
                <w:szCs w:val="24"/>
              </w:rPr>
            </w:pPr>
            <w:r w:rsidRPr="00CD6B64">
              <w:rPr>
                <w:rFonts w:asciiTheme="majorHAnsi" w:hAnsiTheme="majorHAnsi" w:cstheme="majorHAnsi"/>
                <w:sz w:val="24"/>
                <w:szCs w:val="24"/>
              </w:rPr>
              <w:lastRenderedPageBreak/>
              <w:t xml:space="preserve">Alle Ausgaben für die jährlichen Wartungs-Visiten (Anreise,  Arbeitsstunden,  Essen, Übernachtungen,  ecc…)  müssen  im  Angebot </w:t>
            </w:r>
          </w:p>
          <w:p w:rsidR="0099214B" w:rsidRPr="00D852AE" w:rsidRDefault="00CD6B64" w:rsidP="00CD6B64">
            <w:pPr>
              <w:pStyle w:val="Didefault"/>
              <w:spacing w:line="280" w:lineRule="atLeast"/>
              <w:jc w:val="both"/>
              <w:rPr>
                <w:rFonts w:asciiTheme="majorHAnsi" w:hAnsiTheme="majorHAnsi" w:cstheme="majorHAnsi"/>
                <w:sz w:val="24"/>
                <w:szCs w:val="24"/>
                <w:lang w:val="it-IT"/>
              </w:rPr>
            </w:pPr>
            <w:r w:rsidRPr="00CD6B64">
              <w:rPr>
                <w:rFonts w:asciiTheme="majorHAnsi" w:hAnsiTheme="majorHAnsi" w:cstheme="majorHAnsi"/>
                <w:sz w:val="24"/>
                <w:szCs w:val="24"/>
                <w:lang w:val="it-IT"/>
              </w:rPr>
              <w:t>inkludiert sein.</w:t>
            </w:r>
          </w:p>
        </w:tc>
        <w:tc>
          <w:tcPr>
            <w:tcW w:w="4698" w:type="dxa"/>
          </w:tcPr>
          <w:p w:rsidR="0099214B" w:rsidRPr="00162379" w:rsidRDefault="00D852AE" w:rsidP="00CD6B64">
            <w:pPr>
              <w:pStyle w:val="Didefault"/>
              <w:jc w:val="both"/>
              <w:rPr>
                <w:rFonts w:asciiTheme="majorHAnsi" w:hAnsiTheme="majorHAnsi" w:cstheme="majorHAnsi"/>
                <w:sz w:val="24"/>
                <w:szCs w:val="24"/>
                <w:lang w:val="it-IT"/>
              </w:rPr>
            </w:pPr>
            <w:r w:rsidRPr="00D852AE">
              <w:rPr>
                <w:rFonts w:asciiTheme="majorHAnsi" w:hAnsiTheme="majorHAnsi" w:cstheme="majorHAnsi"/>
                <w:sz w:val="24"/>
                <w:szCs w:val="24"/>
                <w:lang w:val="it-IT"/>
              </w:rPr>
              <w:t>Tutte  le  spese  relative  alla  visita  di manutenzione  annuale  (viaggio,  ore  di lavoro,  pasti,  alloggio,  ecc…)  devono essere incluse nell’offerta.</w:t>
            </w:r>
          </w:p>
        </w:tc>
      </w:tr>
      <w:tr w:rsidR="0099214B" w:rsidRPr="00E253F9" w:rsidTr="004308D7">
        <w:tc>
          <w:tcPr>
            <w:tcW w:w="4698" w:type="dxa"/>
          </w:tcPr>
          <w:p w:rsidR="00CD6B64" w:rsidRPr="00CD6B64" w:rsidRDefault="00CD6B64" w:rsidP="00CD6B64">
            <w:pPr>
              <w:pStyle w:val="Didefault"/>
              <w:spacing w:line="280" w:lineRule="atLeast"/>
              <w:jc w:val="both"/>
              <w:rPr>
                <w:rFonts w:asciiTheme="majorHAnsi" w:hAnsiTheme="majorHAnsi" w:cstheme="majorHAnsi"/>
                <w:sz w:val="24"/>
                <w:szCs w:val="24"/>
              </w:rPr>
            </w:pPr>
            <w:r w:rsidRPr="00CD6B64">
              <w:rPr>
                <w:rFonts w:asciiTheme="majorHAnsi" w:hAnsiTheme="majorHAnsi" w:cstheme="majorHAnsi"/>
                <w:sz w:val="24"/>
                <w:szCs w:val="24"/>
              </w:rPr>
              <w:t xml:space="preserve">Es  muss  ein  telefonischer,  technischer Anwendungs-Support  inkludiert  sein,  sowie </w:t>
            </w:r>
          </w:p>
          <w:p w:rsidR="0099214B" w:rsidRPr="00CD6B64" w:rsidRDefault="00CD6B64" w:rsidP="00CD6B64">
            <w:pPr>
              <w:pStyle w:val="Didefault"/>
              <w:spacing w:line="280" w:lineRule="atLeast"/>
              <w:jc w:val="both"/>
              <w:rPr>
                <w:rFonts w:asciiTheme="majorHAnsi" w:hAnsiTheme="majorHAnsi" w:cstheme="majorHAnsi"/>
                <w:sz w:val="24"/>
                <w:szCs w:val="24"/>
              </w:rPr>
            </w:pPr>
            <w:r w:rsidRPr="00CD6B64">
              <w:rPr>
                <w:rFonts w:asciiTheme="majorHAnsi" w:hAnsiTheme="majorHAnsi" w:cstheme="majorHAnsi"/>
                <w:sz w:val="24"/>
                <w:szCs w:val="24"/>
              </w:rPr>
              <w:t>Remote-Sessions für die Assistenz.</w:t>
            </w:r>
          </w:p>
        </w:tc>
        <w:tc>
          <w:tcPr>
            <w:tcW w:w="4698" w:type="dxa"/>
          </w:tcPr>
          <w:p w:rsidR="0099214B" w:rsidRDefault="00D852AE" w:rsidP="00CD6B64">
            <w:pPr>
              <w:pStyle w:val="Didefault"/>
              <w:jc w:val="both"/>
              <w:rPr>
                <w:rFonts w:asciiTheme="majorHAnsi" w:hAnsiTheme="majorHAnsi" w:cstheme="majorHAnsi"/>
                <w:sz w:val="24"/>
                <w:szCs w:val="24"/>
                <w:lang w:val="it-IT"/>
              </w:rPr>
            </w:pPr>
            <w:r w:rsidRPr="00D852AE">
              <w:rPr>
                <w:rFonts w:asciiTheme="majorHAnsi" w:hAnsiTheme="majorHAnsi" w:cstheme="majorHAnsi"/>
                <w:sz w:val="24"/>
                <w:szCs w:val="24"/>
                <w:lang w:val="it-IT"/>
              </w:rPr>
              <w:t>Deve  essere  incluso  la  disponibilità  di supporto telefonico tecnico e applicativo e di sessioni remote per assistenza.</w:t>
            </w:r>
          </w:p>
        </w:tc>
      </w:tr>
      <w:tr w:rsidR="0099214B" w:rsidRPr="00D852AE" w:rsidTr="004308D7">
        <w:tc>
          <w:tcPr>
            <w:tcW w:w="4698" w:type="dxa"/>
          </w:tcPr>
          <w:p w:rsidR="00CD6B64" w:rsidRPr="00CD6B64" w:rsidRDefault="00CD6B64" w:rsidP="00CD6B64">
            <w:pPr>
              <w:pStyle w:val="Didefault"/>
              <w:spacing w:line="280" w:lineRule="atLeast"/>
              <w:jc w:val="both"/>
              <w:rPr>
                <w:rFonts w:asciiTheme="majorHAnsi" w:hAnsiTheme="majorHAnsi" w:cstheme="majorHAnsi"/>
                <w:sz w:val="24"/>
                <w:szCs w:val="24"/>
              </w:rPr>
            </w:pPr>
            <w:r w:rsidRPr="00CD6B64">
              <w:rPr>
                <w:rFonts w:asciiTheme="majorHAnsi" w:hAnsiTheme="majorHAnsi" w:cstheme="majorHAnsi"/>
                <w:sz w:val="24"/>
                <w:szCs w:val="24"/>
              </w:rPr>
              <w:t xml:space="preserve">Es  muss  einen  Supportplan  für  die  Software </w:t>
            </w:r>
          </w:p>
          <w:p w:rsidR="0099214B" w:rsidRPr="00CD6B64" w:rsidRDefault="00CD6B64" w:rsidP="00CD6B64">
            <w:pPr>
              <w:pStyle w:val="Didefault"/>
              <w:spacing w:line="280" w:lineRule="atLeast"/>
              <w:jc w:val="both"/>
              <w:rPr>
                <w:rFonts w:asciiTheme="majorHAnsi" w:hAnsiTheme="majorHAnsi" w:cstheme="majorHAnsi"/>
                <w:sz w:val="24"/>
                <w:szCs w:val="24"/>
              </w:rPr>
            </w:pPr>
            <w:r w:rsidRPr="00CD6B64">
              <w:rPr>
                <w:rFonts w:asciiTheme="majorHAnsi" w:hAnsiTheme="majorHAnsi" w:cstheme="majorHAnsi"/>
                <w:sz w:val="24"/>
                <w:szCs w:val="24"/>
              </w:rPr>
              <w:t>inkludiert  sein,  welcher  die  Aktualisierungen  der Software  in  der  ganzen  Laufzeit  des Wartungsauftrages enthält.</w:t>
            </w:r>
          </w:p>
        </w:tc>
        <w:tc>
          <w:tcPr>
            <w:tcW w:w="4698" w:type="dxa"/>
          </w:tcPr>
          <w:p w:rsidR="00D852AE" w:rsidRPr="00D852AE" w:rsidRDefault="00D852AE" w:rsidP="00D852AE">
            <w:pPr>
              <w:pStyle w:val="Didefault"/>
              <w:jc w:val="both"/>
              <w:rPr>
                <w:rFonts w:asciiTheme="majorHAnsi" w:hAnsiTheme="majorHAnsi" w:cstheme="majorHAnsi"/>
                <w:sz w:val="24"/>
                <w:szCs w:val="24"/>
                <w:lang w:val="it-IT"/>
              </w:rPr>
            </w:pPr>
            <w:r w:rsidRPr="00D852AE">
              <w:rPr>
                <w:rFonts w:asciiTheme="majorHAnsi" w:hAnsiTheme="majorHAnsi" w:cstheme="majorHAnsi"/>
                <w:sz w:val="24"/>
                <w:szCs w:val="24"/>
                <w:lang w:val="it-IT"/>
              </w:rPr>
              <w:t xml:space="preserve">Deve essere incluso un piano di supporto per il software, che preveda l’invio di tutti gli  aggiornamenti  che  si  rendessero disponibili nell’intero periodo di validità del </w:t>
            </w:r>
          </w:p>
          <w:p w:rsidR="0099214B" w:rsidRDefault="00D852AE" w:rsidP="00D852AE">
            <w:pPr>
              <w:pStyle w:val="Didefault"/>
              <w:jc w:val="both"/>
              <w:rPr>
                <w:rFonts w:asciiTheme="majorHAnsi" w:hAnsiTheme="majorHAnsi" w:cstheme="majorHAnsi"/>
                <w:sz w:val="24"/>
                <w:szCs w:val="24"/>
                <w:lang w:val="it-IT"/>
              </w:rPr>
            </w:pPr>
            <w:r w:rsidRPr="00D852AE">
              <w:rPr>
                <w:rFonts w:asciiTheme="majorHAnsi" w:hAnsiTheme="majorHAnsi" w:cstheme="majorHAnsi"/>
                <w:sz w:val="24"/>
                <w:szCs w:val="24"/>
                <w:lang w:val="it-IT"/>
              </w:rPr>
              <w:t>contratto.</w:t>
            </w:r>
          </w:p>
        </w:tc>
      </w:tr>
      <w:tr w:rsidR="0099214B" w:rsidRPr="00E253F9" w:rsidTr="004308D7">
        <w:tc>
          <w:tcPr>
            <w:tcW w:w="4698" w:type="dxa"/>
          </w:tcPr>
          <w:p w:rsidR="0099214B" w:rsidRPr="00CD6B64" w:rsidRDefault="00CD6B64" w:rsidP="00CD6B64">
            <w:pPr>
              <w:pStyle w:val="Didefault"/>
              <w:spacing w:line="280" w:lineRule="atLeast"/>
              <w:jc w:val="both"/>
              <w:rPr>
                <w:rFonts w:asciiTheme="majorHAnsi" w:hAnsiTheme="majorHAnsi" w:cstheme="majorHAnsi"/>
                <w:sz w:val="24"/>
                <w:szCs w:val="24"/>
              </w:rPr>
            </w:pPr>
            <w:r w:rsidRPr="00CD6B64">
              <w:rPr>
                <w:rFonts w:asciiTheme="majorHAnsi" w:hAnsiTheme="majorHAnsi" w:cstheme="majorHAnsi"/>
                <w:sz w:val="24"/>
                <w:szCs w:val="24"/>
              </w:rPr>
              <w:t>Die  Vergabestelle kann  den bestehenden  Betrag der Lieferung während der Laufzeit des Vertrages um  20%  erhöhen,  für  andere  eventuelle</w:t>
            </w:r>
            <w:r>
              <w:rPr>
                <w:rFonts w:asciiTheme="majorHAnsi" w:hAnsiTheme="majorHAnsi" w:cstheme="majorHAnsi"/>
                <w:sz w:val="24"/>
                <w:szCs w:val="24"/>
              </w:rPr>
              <w:t xml:space="preserve"> </w:t>
            </w:r>
            <w:r w:rsidRPr="00CD6B64">
              <w:rPr>
                <w:rFonts w:asciiTheme="majorHAnsi" w:hAnsiTheme="majorHAnsi" w:cstheme="majorHAnsi"/>
                <w:sz w:val="24"/>
                <w:szCs w:val="24"/>
              </w:rPr>
              <w:t>Reparaturen  des  Gerätes  oder  Lieferung  von Ersatzteilen.</w:t>
            </w:r>
          </w:p>
        </w:tc>
        <w:tc>
          <w:tcPr>
            <w:tcW w:w="4698" w:type="dxa"/>
          </w:tcPr>
          <w:p w:rsidR="00547747" w:rsidRPr="00547747" w:rsidRDefault="00D852AE" w:rsidP="00CD6B64">
            <w:pPr>
              <w:pStyle w:val="Didefault"/>
              <w:jc w:val="both"/>
              <w:rPr>
                <w:rFonts w:asciiTheme="majorHAnsi" w:hAnsiTheme="majorHAnsi" w:cstheme="majorHAnsi"/>
                <w:sz w:val="24"/>
                <w:szCs w:val="24"/>
                <w:lang w:val="it-IT"/>
              </w:rPr>
            </w:pPr>
            <w:r w:rsidRPr="00D852AE">
              <w:rPr>
                <w:rFonts w:asciiTheme="majorHAnsi" w:hAnsiTheme="majorHAnsi" w:cstheme="majorHAnsi"/>
                <w:sz w:val="24"/>
                <w:szCs w:val="24"/>
                <w:lang w:val="it-IT"/>
              </w:rPr>
              <w:t>La  stazione  appaltante  prevede  di  poter aumentare  del  20%  l’importo  della fornitura  in  oggetto  durante  la  durata  del</w:t>
            </w:r>
            <w:r>
              <w:rPr>
                <w:rFonts w:asciiTheme="majorHAnsi" w:hAnsiTheme="majorHAnsi" w:cstheme="majorHAnsi"/>
                <w:sz w:val="24"/>
                <w:szCs w:val="24"/>
                <w:lang w:val="it-IT"/>
              </w:rPr>
              <w:t xml:space="preserve"> </w:t>
            </w:r>
            <w:r w:rsidRPr="00D852AE">
              <w:rPr>
                <w:rFonts w:asciiTheme="majorHAnsi" w:hAnsiTheme="majorHAnsi" w:cstheme="majorHAnsi"/>
                <w:sz w:val="24"/>
                <w:szCs w:val="24"/>
                <w:lang w:val="it-IT"/>
              </w:rPr>
              <w:t>contratto,  per  altri  eventuali  interventi  di manutenzione di riparazione o fornitura di parti di ricambio.</w:t>
            </w:r>
          </w:p>
        </w:tc>
      </w:tr>
      <w:tr w:rsidR="004308D7" w:rsidRPr="00E253F9" w:rsidTr="004308D7">
        <w:tc>
          <w:tcPr>
            <w:tcW w:w="4698" w:type="dxa"/>
          </w:tcPr>
          <w:p w:rsidR="00CD6B64" w:rsidRPr="00CD6B64" w:rsidRDefault="00CD6B64" w:rsidP="00CD6B64">
            <w:pPr>
              <w:pStyle w:val="Didefault"/>
              <w:spacing w:line="300" w:lineRule="atLeast"/>
              <w:jc w:val="both"/>
              <w:rPr>
                <w:rFonts w:asciiTheme="majorHAnsi" w:hAnsiTheme="majorHAnsi" w:cstheme="majorHAnsi"/>
                <w:sz w:val="24"/>
                <w:szCs w:val="24"/>
              </w:rPr>
            </w:pPr>
            <w:r w:rsidRPr="00CD6B64">
              <w:rPr>
                <w:rFonts w:asciiTheme="majorHAnsi" w:hAnsiTheme="majorHAnsi" w:cstheme="majorHAnsi"/>
                <w:sz w:val="24"/>
                <w:szCs w:val="24"/>
              </w:rPr>
              <w:t xml:space="preserve">Eventuelle  zusätzliche  Wartungs-Eingriffe  oder Lieferungen  von  Ersatzteilen  können  einen Preisabschlag,  in  Bezug  auf  den  aktuellen  Tarif und  Preisliste  der  Ersatzteile  vorsehen,  welcher vom  Anbieter  in  die  untenstehende  Tabelle </w:t>
            </w:r>
          </w:p>
          <w:p w:rsidR="004308D7" w:rsidRDefault="00CD6B64" w:rsidP="00CD6B64">
            <w:pPr>
              <w:pStyle w:val="Didefault"/>
              <w:spacing w:line="300" w:lineRule="atLeast"/>
              <w:jc w:val="both"/>
              <w:rPr>
                <w:rFonts w:asciiTheme="majorHAnsi" w:hAnsiTheme="majorHAnsi" w:cstheme="majorHAnsi"/>
                <w:sz w:val="24"/>
                <w:szCs w:val="24"/>
              </w:rPr>
            </w:pPr>
            <w:r w:rsidRPr="00CD6B64">
              <w:rPr>
                <w:rFonts w:asciiTheme="majorHAnsi" w:hAnsiTheme="majorHAnsi" w:cstheme="majorHAnsi"/>
                <w:sz w:val="24"/>
                <w:szCs w:val="24"/>
              </w:rPr>
              <w:t xml:space="preserve">eingetragen wird.  </w:t>
            </w:r>
          </w:p>
          <w:p w:rsidR="00CD6B64" w:rsidRDefault="00CD6B64" w:rsidP="00CD6B64">
            <w:pPr>
              <w:pStyle w:val="Didefault"/>
              <w:spacing w:line="300" w:lineRule="atLeast"/>
              <w:jc w:val="both"/>
              <w:rPr>
                <w:rFonts w:asciiTheme="majorHAnsi" w:hAnsiTheme="majorHAnsi" w:cstheme="majorHAnsi"/>
                <w:sz w:val="24"/>
                <w:szCs w:val="24"/>
              </w:rPr>
            </w:pPr>
          </w:p>
          <w:p w:rsidR="00CD6B64" w:rsidRDefault="00CD6B64" w:rsidP="00CD6B64">
            <w:pPr>
              <w:pStyle w:val="Didefault"/>
              <w:spacing w:line="300" w:lineRule="atLeast"/>
              <w:jc w:val="both"/>
              <w:rPr>
                <w:rFonts w:asciiTheme="majorHAnsi" w:hAnsiTheme="majorHAnsi" w:cstheme="majorHAnsi"/>
                <w:sz w:val="24"/>
                <w:szCs w:val="24"/>
              </w:rPr>
            </w:pPr>
          </w:p>
          <w:tbl>
            <w:tblPr>
              <w:tblStyle w:val="Tabellenraster"/>
              <w:tblW w:w="0" w:type="auto"/>
              <w:tblLook w:val="04A0" w:firstRow="1" w:lastRow="0" w:firstColumn="1" w:lastColumn="0" w:noHBand="0" w:noVBand="1"/>
            </w:tblPr>
            <w:tblGrid>
              <w:gridCol w:w="2278"/>
              <w:gridCol w:w="2194"/>
            </w:tblGrid>
            <w:tr w:rsidR="00CD6B64" w:rsidTr="00CD6B64">
              <w:tc>
                <w:tcPr>
                  <w:tcW w:w="2236" w:type="dxa"/>
                </w:tcPr>
                <w:p w:rsidR="00CD6B64" w:rsidRPr="00CD6B64" w:rsidRDefault="00CD6B64" w:rsidP="00CD6B64">
                  <w:pPr>
                    <w:pStyle w:val="Didefault"/>
                    <w:spacing w:line="300" w:lineRule="atLeast"/>
                    <w:jc w:val="both"/>
                    <w:rPr>
                      <w:rFonts w:asciiTheme="majorHAnsi" w:hAnsiTheme="majorHAnsi" w:cstheme="majorHAnsi"/>
                      <w:b/>
                      <w:sz w:val="24"/>
                      <w:szCs w:val="24"/>
                    </w:rPr>
                  </w:pPr>
                  <w:r w:rsidRPr="00CD6B64">
                    <w:rPr>
                      <w:rFonts w:asciiTheme="majorHAnsi" w:hAnsiTheme="majorHAnsi" w:cstheme="majorHAnsi"/>
                      <w:b/>
                      <w:sz w:val="24"/>
                      <w:szCs w:val="24"/>
                    </w:rPr>
                    <w:t>Typ des Eingriffs/Lieferung</w:t>
                  </w:r>
                </w:p>
              </w:tc>
              <w:tc>
                <w:tcPr>
                  <w:tcW w:w="2236" w:type="dxa"/>
                </w:tcPr>
                <w:p w:rsidR="00CD6B64" w:rsidRPr="00CD6B64" w:rsidRDefault="00CD6B64" w:rsidP="00CD6B64">
                  <w:pPr>
                    <w:pStyle w:val="Didefault"/>
                    <w:spacing w:line="300" w:lineRule="atLeast"/>
                    <w:jc w:val="both"/>
                    <w:rPr>
                      <w:rFonts w:asciiTheme="majorHAnsi" w:hAnsiTheme="majorHAnsi" w:cstheme="majorHAnsi"/>
                      <w:b/>
                      <w:sz w:val="24"/>
                      <w:szCs w:val="24"/>
                    </w:rPr>
                  </w:pPr>
                  <w:r w:rsidRPr="00CD6B64">
                    <w:rPr>
                      <w:rFonts w:asciiTheme="majorHAnsi" w:hAnsiTheme="majorHAnsi" w:cstheme="majorHAnsi"/>
                      <w:b/>
                      <w:sz w:val="24"/>
                      <w:szCs w:val="24"/>
                    </w:rPr>
                    <w:t>Angewandter Preisabschlag</w:t>
                  </w:r>
                </w:p>
              </w:tc>
            </w:tr>
            <w:tr w:rsidR="00CD6B64" w:rsidRPr="00E253F9" w:rsidTr="00CD6B64">
              <w:tc>
                <w:tcPr>
                  <w:tcW w:w="2236" w:type="dxa"/>
                </w:tcPr>
                <w:p w:rsidR="00CD6B64" w:rsidRDefault="00CD6B64" w:rsidP="00CD6B64">
                  <w:pPr>
                    <w:pStyle w:val="Didefault"/>
                    <w:spacing w:line="300" w:lineRule="atLeast"/>
                    <w:jc w:val="both"/>
                    <w:rPr>
                      <w:rFonts w:asciiTheme="majorHAnsi" w:hAnsiTheme="majorHAnsi" w:cstheme="majorHAnsi"/>
                      <w:sz w:val="24"/>
                      <w:szCs w:val="24"/>
                    </w:rPr>
                  </w:pPr>
                  <w:r w:rsidRPr="00CD6B64">
                    <w:rPr>
                      <w:rFonts w:asciiTheme="majorHAnsi" w:hAnsiTheme="majorHAnsi" w:cstheme="majorHAnsi"/>
                      <w:sz w:val="24"/>
                      <w:szCs w:val="24"/>
                    </w:rPr>
                    <w:t>Reparatur  on-site  der Kühlung des Autosamplers</w:t>
                  </w:r>
                </w:p>
              </w:tc>
              <w:tc>
                <w:tcPr>
                  <w:tcW w:w="2236" w:type="dxa"/>
                </w:tcPr>
                <w:p w:rsidR="00CD6B64" w:rsidRDefault="00CD6B64" w:rsidP="00CD6B64">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line="300" w:lineRule="atLeast"/>
                    <w:jc w:val="both"/>
                    <w:rPr>
                      <w:rFonts w:asciiTheme="majorHAnsi" w:hAnsiTheme="majorHAnsi" w:cstheme="majorHAnsi"/>
                      <w:sz w:val="24"/>
                      <w:szCs w:val="24"/>
                    </w:rPr>
                  </w:pPr>
                </w:p>
              </w:tc>
            </w:tr>
            <w:tr w:rsidR="00CD6B64" w:rsidRPr="00E253F9" w:rsidTr="00CD6B64">
              <w:tc>
                <w:tcPr>
                  <w:tcW w:w="2236" w:type="dxa"/>
                </w:tcPr>
                <w:p w:rsidR="00CD6B64" w:rsidRDefault="00CD6B64" w:rsidP="00CD6B64">
                  <w:pPr>
                    <w:pStyle w:val="Didefault"/>
                    <w:spacing w:line="300" w:lineRule="atLeast"/>
                    <w:jc w:val="both"/>
                    <w:rPr>
                      <w:rFonts w:asciiTheme="majorHAnsi" w:hAnsiTheme="majorHAnsi" w:cstheme="majorHAnsi"/>
                      <w:sz w:val="24"/>
                      <w:szCs w:val="24"/>
                    </w:rPr>
                  </w:pPr>
                  <w:r w:rsidRPr="00CD6B64">
                    <w:rPr>
                      <w:rFonts w:asciiTheme="majorHAnsi" w:hAnsiTheme="majorHAnsi" w:cstheme="majorHAnsi"/>
                      <w:sz w:val="24"/>
                      <w:szCs w:val="24"/>
                    </w:rPr>
                    <w:t>Notwendige  Visite  On-site welche nicht in der jährlichen Wartung inbegriffen ist</w:t>
                  </w:r>
                </w:p>
              </w:tc>
              <w:tc>
                <w:tcPr>
                  <w:tcW w:w="2236" w:type="dxa"/>
                </w:tcPr>
                <w:p w:rsidR="00CD6B64" w:rsidRDefault="00CD6B64" w:rsidP="00CD6B64">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line="300" w:lineRule="atLeast"/>
                    <w:jc w:val="both"/>
                    <w:rPr>
                      <w:rFonts w:asciiTheme="majorHAnsi" w:hAnsiTheme="majorHAnsi" w:cstheme="majorHAnsi"/>
                      <w:sz w:val="24"/>
                      <w:szCs w:val="24"/>
                    </w:rPr>
                  </w:pPr>
                </w:p>
              </w:tc>
            </w:tr>
            <w:tr w:rsidR="00CD6B64" w:rsidRPr="00E253F9" w:rsidTr="00CD6B64">
              <w:tc>
                <w:tcPr>
                  <w:tcW w:w="2236" w:type="dxa"/>
                </w:tcPr>
                <w:p w:rsidR="00CD6B64" w:rsidRDefault="00CD6B64" w:rsidP="00CD6B64">
                  <w:pPr>
                    <w:pStyle w:val="Didefault"/>
                    <w:spacing w:line="300" w:lineRule="atLeast"/>
                    <w:jc w:val="both"/>
                    <w:rPr>
                      <w:rFonts w:asciiTheme="majorHAnsi" w:hAnsiTheme="majorHAnsi" w:cstheme="majorHAnsi"/>
                      <w:sz w:val="24"/>
                      <w:szCs w:val="24"/>
                    </w:rPr>
                  </w:pPr>
                  <w:r w:rsidRPr="00CD6B64">
                    <w:rPr>
                      <w:rFonts w:asciiTheme="majorHAnsi" w:hAnsiTheme="majorHAnsi" w:cstheme="majorHAnsi"/>
                      <w:sz w:val="24"/>
                      <w:szCs w:val="24"/>
                    </w:rPr>
                    <w:t xml:space="preserve">Lieferung  von  Ersatzteilen der  </w:t>
                  </w:r>
                  <w:r w:rsidRPr="00CD6B64">
                    <w:rPr>
                      <w:rFonts w:asciiTheme="majorHAnsi" w:hAnsiTheme="majorHAnsi" w:cstheme="majorHAnsi"/>
                      <w:sz w:val="24"/>
                      <w:szCs w:val="24"/>
                    </w:rPr>
                    <w:lastRenderedPageBreak/>
                    <w:t>UPLC  und  des Autosamplers,  wie  Spritze, Dichtungen,  Ventile,  Filter, Piston und anderes.</w:t>
                  </w:r>
                </w:p>
              </w:tc>
              <w:tc>
                <w:tcPr>
                  <w:tcW w:w="2236" w:type="dxa"/>
                </w:tcPr>
                <w:p w:rsidR="00CD6B64" w:rsidRDefault="00CD6B64" w:rsidP="00CD6B64">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line="300" w:lineRule="atLeast"/>
                    <w:jc w:val="both"/>
                    <w:rPr>
                      <w:rFonts w:asciiTheme="majorHAnsi" w:hAnsiTheme="majorHAnsi" w:cstheme="majorHAnsi"/>
                      <w:sz w:val="24"/>
                      <w:szCs w:val="24"/>
                    </w:rPr>
                  </w:pPr>
                </w:p>
              </w:tc>
            </w:tr>
            <w:tr w:rsidR="00CD6B64" w:rsidRPr="00E253F9" w:rsidTr="00CD6B64">
              <w:tc>
                <w:tcPr>
                  <w:tcW w:w="2236" w:type="dxa"/>
                </w:tcPr>
                <w:p w:rsidR="00CD6B64" w:rsidRPr="00CD6B64" w:rsidRDefault="00CD6B64" w:rsidP="00CD6B64">
                  <w:pPr>
                    <w:pStyle w:val="Didefault"/>
                    <w:spacing w:line="300" w:lineRule="atLeast"/>
                    <w:jc w:val="both"/>
                    <w:rPr>
                      <w:rFonts w:asciiTheme="majorHAnsi" w:hAnsiTheme="majorHAnsi" w:cstheme="majorHAnsi"/>
                      <w:sz w:val="24"/>
                      <w:szCs w:val="24"/>
                    </w:rPr>
                  </w:pPr>
                  <w:r w:rsidRPr="00CD6B64">
                    <w:rPr>
                      <w:rFonts w:asciiTheme="majorHAnsi" w:hAnsiTheme="majorHAnsi" w:cstheme="majorHAnsi"/>
                      <w:sz w:val="24"/>
                      <w:szCs w:val="24"/>
                    </w:rPr>
                    <w:t xml:space="preserve">Lieferung  von  Ersatzteilen für den Massenspektrometer </w:t>
                  </w:r>
                </w:p>
                <w:p w:rsidR="00CD6B64" w:rsidRDefault="00CD6B64" w:rsidP="00CD6B64">
                  <w:pPr>
                    <w:pStyle w:val="Didefault"/>
                    <w:spacing w:line="300" w:lineRule="atLeast"/>
                    <w:jc w:val="both"/>
                    <w:rPr>
                      <w:rFonts w:asciiTheme="majorHAnsi" w:hAnsiTheme="majorHAnsi" w:cstheme="majorHAnsi"/>
                      <w:sz w:val="24"/>
                      <w:szCs w:val="24"/>
                    </w:rPr>
                  </w:pPr>
                  <w:r w:rsidRPr="00CD6B64">
                    <w:rPr>
                      <w:rFonts w:asciiTheme="majorHAnsi" w:hAnsiTheme="majorHAnsi" w:cstheme="majorHAnsi"/>
                      <w:sz w:val="24"/>
                      <w:szCs w:val="24"/>
                    </w:rPr>
                    <w:t>wie  Needle  und  Dichtungen für  die  Ionenquelle  ESI, Dichtungen und Heizfilament der Ionenquelle, Filter und Öl für die Drehschieberpumpe</w:t>
                  </w:r>
                </w:p>
              </w:tc>
              <w:tc>
                <w:tcPr>
                  <w:tcW w:w="2236" w:type="dxa"/>
                </w:tcPr>
                <w:p w:rsidR="00CD6B64" w:rsidRDefault="00CD6B64" w:rsidP="00CD6B64">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line="300" w:lineRule="atLeast"/>
                    <w:jc w:val="both"/>
                    <w:rPr>
                      <w:rFonts w:asciiTheme="majorHAnsi" w:hAnsiTheme="majorHAnsi" w:cstheme="majorHAnsi"/>
                      <w:sz w:val="24"/>
                      <w:szCs w:val="24"/>
                    </w:rPr>
                  </w:pPr>
                </w:p>
              </w:tc>
            </w:tr>
          </w:tbl>
          <w:p w:rsidR="00CD6B64" w:rsidRPr="00162379" w:rsidRDefault="00CD6B64" w:rsidP="00CD6B64">
            <w:pPr>
              <w:pStyle w:val="Didefault"/>
              <w:spacing w:line="300" w:lineRule="atLeast"/>
              <w:jc w:val="both"/>
              <w:rPr>
                <w:rFonts w:asciiTheme="majorHAnsi" w:hAnsiTheme="majorHAnsi" w:cstheme="majorHAnsi"/>
                <w:sz w:val="24"/>
                <w:szCs w:val="24"/>
              </w:rPr>
            </w:pPr>
          </w:p>
        </w:tc>
        <w:tc>
          <w:tcPr>
            <w:tcW w:w="4698" w:type="dxa"/>
          </w:tcPr>
          <w:p w:rsidR="00CD6B64" w:rsidRPr="00CD6B64" w:rsidRDefault="00CD6B64" w:rsidP="00CD6B64">
            <w:pPr>
              <w:pStyle w:val="Didefault"/>
              <w:spacing w:line="300" w:lineRule="atLeast"/>
              <w:jc w:val="both"/>
              <w:rPr>
                <w:rFonts w:asciiTheme="majorHAnsi" w:hAnsiTheme="majorHAnsi" w:cstheme="majorHAnsi"/>
                <w:sz w:val="24"/>
                <w:szCs w:val="24"/>
                <w:lang w:val="it-IT"/>
              </w:rPr>
            </w:pPr>
            <w:r w:rsidRPr="00CD6B64">
              <w:rPr>
                <w:rFonts w:asciiTheme="majorHAnsi" w:hAnsiTheme="majorHAnsi" w:cstheme="majorHAnsi"/>
                <w:sz w:val="24"/>
                <w:szCs w:val="24"/>
                <w:lang w:val="it-IT"/>
              </w:rPr>
              <w:lastRenderedPageBreak/>
              <w:t xml:space="preserve">Eventuali  altri  interventi  di  manutenzione </w:t>
            </w:r>
          </w:p>
          <w:p w:rsidR="00CD6B64" w:rsidRPr="00CD6B64" w:rsidRDefault="00CD6B64" w:rsidP="00CD6B64">
            <w:pPr>
              <w:pStyle w:val="Didefault"/>
              <w:spacing w:line="300" w:lineRule="atLeast"/>
              <w:jc w:val="both"/>
              <w:rPr>
                <w:rFonts w:asciiTheme="majorHAnsi" w:hAnsiTheme="majorHAnsi" w:cstheme="majorHAnsi"/>
                <w:sz w:val="24"/>
                <w:szCs w:val="24"/>
                <w:lang w:val="it-IT"/>
              </w:rPr>
            </w:pPr>
            <w:r w:rsidRPr="00CD6B64">
              <w:rPr>
                <w:rFonts w:asciiTheme="majorHAnsi" w:hAnsiTheme="majorHAnsi" w:cstheme="majorHAnsi"/>
                <w:sz w:val="24"/>
                <w:szCs w:val="24"/>
                <w:lang w:val="it-IT"/>
              </w:rPr>
              <w:t xml:space="preserve">o  forniture  di  parti  di  ricambio  possono </w:t>
            </w:r>
          </w:p>
          <w:p w:rsidR="004308D7" w:rsidRDefault="00CD6B64" w:rsidP="00CD6B64">
            <w:pPr>
              <w:pStyle w:val="Didefault"/>
              <w:spacing w:line="300" w:lineRule="atLeast"/>
              <w:jc w:val="both"/>
              <w:rPr>
                <w:rFonts w:asciiTheme="majorHAnsi" w:hAnsiTheme="majorHAnsi" w:cstheme="majorHAnsi"/>
                <w:sz w:val="24"/>
                <w:szCs w:val="24"/>
                <w:lang w:val="it-IT"/>
              </w:rPr>
            </w:pPr>
            <w:r w:rsidRPr="00CD6B64">
              <w:rPr>
                <w:rFonts w:asciiTheme="majorHAnsi" w:hAnsiTheme="majorHAnsi" w:cstheme="majorHAnsi"/>
                <w:sz w:val="24"/>
                <w:szCs w:val="24"/>
                <w:lang w:val="it-IT"/>
              </w:rPr>
              <w:t>prevedere  uno  sconto,  indicato dall’offerente  nella  tabella  sottostante, rispetto al tariffario in vigore ed al prezzo di listino delle parti di ricambio impiegate.</w:t>
            </w:r>
          </w:p>
          <w:p w:rsidR="00CD6B64" w:rsidRDefault="00CD6B64" w:rsidP="00CD6B64">
            <w:pPr>
              <w:pStyle w:val="Didefault"/>
              <w:spacing w:line="300" w:lineRule="atLeast"/>
              <w:jc w:val="both"/>
              <w:rPr>
                <w:rFonts w:asciiTheme="majorHAnsi" w:hAnsiTheme="majorHAnsi" w:cstheme="majorHAnsi"/>
                <w:sz w:val="24"/>
                <w:szCs w:val="24"/>
                <w:lang w:val="it-IT"/>
              </w:rPr>
            </w:pPr>
          </w:p>
          <w:p w:rsidR="00CD6B64" w:rsidRDefault="00CD6B64" w:rsidP="00CD6B64">
            <w:pPr>
              <w:pStyle w:val="Didefault"/>
              <w:spacing w:line="300" w:lineRule="atLeast"/>
              <w:jc w:val="both"/>
              <w:rPr>
                <w:rFonts w:asciiTheme="majorHAnsi" w:hAnsiTheme="majorHAnsi" w:cstheme="majorHAnsi"/>
                <w:sz w:val="24"/>
                <w:szCs w:val="24"/>
                <w:lang w:val="it-IT"/>
              </w:rPr>
            </w:pPr>
          </w:p>
          <w:p w:rsidR="00CD6B64" w:rsidRDefault="00CD6B64" w:rsidP="00CD6B64">
            <w:pPr>
              <w:pStyle w:val="Didefault"/>
              <w:spacing w:line="300" w:lineRule="atLeast"/>
              <w:jc w:val="both"/>
              <w:rPr>
                <w:rFonts w:asciiTheme="majorHAnsi" w:hAnsiTheme="majorHAnsi" w:cstheme="majorHAnsi"/>
                <w:sz w:val="24"/>
                <w:szCs w:val="24"/>
                <w:lang w:val="it-IT"/>
              </w:rPr>
            </w:pPr>
          </w:p>
          <w:tbl>
            <w:tblPr>
              <w:tblStyle w:val="Tabellenraster"/>
              <w:tblW w:w="0" w:type="auto"/>
              <w:tblLook w:val="04A0" w:firstRow="1" w:lastRow="0" w:firstColumn="1" w:lastColumn="0" w:noHBand="0" w:noVBand="1"/>
            </w:tblPr>
            <w:tblGrid>
              <w:gridCol w:w="2236"/>
              <w:gridCol w:w="2236"/>
            </w:tblGrid>
            <w:tr w:rsidR="00CD6B64" w:rsidTr="00CD6B64">
              <w:tc>
                <w:tcPr>
                  <w:tcW w:w="2236" w:type="dxa"/>
                </w:tcPr>
                <w:p w:rsidR="00CD6B64" w:rsidRDefault="00CD6B64" w:rsidP="00CD6B64">
                  <w:pPr>
                    <w:pStyle w:val="Didefault"/>
                    <w:spacing w:line="300" w:lineRule="atLeast"/>
                    <w:jc w:val="both"/>
                    <w:rPr>
                      <w:rFonts w:asciiTheme="majorHAnsi" w:hAnsiTheme="majorHAnsi" w:cstheme="majorHAnsi"/>
                      <w:sz w:val="24"/>
                      <w:szCs w:val="24"/>
                      <w:lang w:val="it-IT"/>
                    </w:rPr>
                  </w:pPr>
                  <w:r>
                    <w:rPr>
                      <w:rFonts w:asciiTheme="majorHAnsi" w:hAnsiTheme="majorHAnsi" w:cstheme="majorHAnsi"/>
                      <w:sz w:val="24"/>
                      <w:szCs w:val="24"/>
                      <w:lang w:val="it-IT"/>
                    </w:rPr>
                    <w:t>T</w:t>
                  </w:r>
                  <w:r w:rsidRPr="00CD6B64">
                    <w:rPr>
                      <w:rFonts w:asciiTheme="majorHAnsi" w:hAnsiTheme="majorHAnsi" w:cstheme="majorHAnsi"/>
                      <w:sz w:val="24"/>
                      <w:szCs w:val="24"/>
                      <w:lang w:val="it-IT"/>
                    </w:rPr>
                    <w:t>ipologia di intervento/fornitura</w:t>
                  </w:r>
                </w:p>
              </w:tc>
              <w:tc>
                <w:tcPr>
                  <w:tcW w:w="2236" w:type="dxa"/>
                </w:tcPr>
                <w:p w:rsidR="00CD6B64" w:rsidRDefault="00CD6B64" w:rsidP="00CD6B64">
                  <w:pPr>
                    <w:pStyle w:val="Didefault"/>
                    <w:spacing w:line="300" w:lineRule="atLeast"/>
                    <w:jc w:val="both"/>
                    <w:rPr>
                      <w:rFonts w:asciiTheme="majorHAnsi" w:hAnsiTheme="majorHAnsi" w:cstheme="majorHAnsi"/>
                      <w:sz w:val="24"/>
                      <w:szCs w:val="24"/>
                      <w:lang w:val="it-IT"/>
                    </w:rPr>
                  </w:pPr>
                  <w:r w:rsidRPr="00CD6B64">
                    <w:rPr>
                      <w:rFonts w:asciiTheme="majorHAnsi" w:hAnsiTheme="majorHAnsi" w:cstheme="majorHAnsi"/>
                      <w:sz w:val="24"/>
                      <w:szCs w:val="24"/>
                      <w:lang w:val="it-IT"/>
                    </w:rPr>
                    <w:t>Sconto applicato</w:t>
                  </w:r>
                </w:p>
              </w:tc>
            </w:tr>
            <w:tr w:rsidR="00CD6B64" w:rsidTr="00CD6B64">
              <w:tc>
                <w:tcPr>
                  <w:tcW w:w="2236" w:type="dxa"/>
                </w:tcPr>
                <w:p w:rsidR="00CD6B64" w:rsidRPr="00CD6B64" w:rsidRDefault="00CD6B64" w:rsidP="00CD6B64">
                  <w:pPr>
                    <w:pStyle w:val="Didefault"/>
                    <w:spacing w:line="300" w:lineRule="atLeast"/>
                    <w:jc w:val="both"/>
                    <w:rPr>
                      <w:rFonts w:asciiTheme="majorHAnsi" w:hAnsiTheme="majorHAnsi" w:cstheme="majorHAnsi"/>
                      <w:sz w:val="24"/>
                      <w:szCs w:val="24"/>
                      <w:lang w:val="it-IT"/>
                    </w:rPr>
                  </w:pPr>
                  <w:r w:rsidRPr="00CD6B64">
                    <w:rPr>
                      <w:rFonts w:asciiTheme="majorHAnsi" w:hAnsiTheme="majorHAnsi" w:cstheme="majorHAnsi"/>
                      <w:sz w:val="24"/>
                      <w:szCs w:val="24"/>
                      <w:lang w:val="it-IT"/>
                    </w:rPr>
                    <w:t xml:space="preserve">Intervento  on-site  per  il ripristino  delle  funzionalità di  raffreddamento  del </w:t>
                  </w:r>
                </w:p>
                <w:p w:rsidR="00CD6B64" w:rsidRDefault="00CD6B64" w:rsidP="00CD6B64">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line="300" w:lineRule="atLeast"/>
                    <w:jc w:val="both"/>
                    <w:rPr>
                      <w:rFonts w:asciiTheme="majorHAnsi" w:hAnsiTheme="majorHAnsi" w:cstheme="majorHAnsi"/>
                      <w:sz w:val="24"/>
                      <w:szCs w:val="24"/>
                      <w:lang w:val="it-IT"/>
                    </w:rPr>
                  </w:pPr>
                  <w:r w:rsidRPr="00CD6B64">
                    <w:rPr>
                      <w:rFonts w:asciiTheme="majorHAnsi" w:hAnsiTheme="majorHAnsi" w:cstheme="majorHAnsi"/>
                      <w:sz w:val="24"/>
                      <w:szCs w:val="24"/>
                      <w:lang w:val="it-IT"/>
                    </w:rPr>
                    <w:t xml:space="preserve">modulo </w:t>
                  </w:r>
                  <w:r>
                    <w:rPr>
                      <w:rFonts w:asciiTheme="majorHAnsi" w:hAnsiTheme="majorHAnsi" w:cstheme="majorHAnsi"/>
                      <w:sz w:val="24"/>
                      <w:szCs w:val="24"/>
                      <w:lang w:val="it-IT"/>
                    </w:rPr>
                    <w:t>a</w:t>
                  </w:r>
                  <w:r w:rsidRPr="00CD6B64">
                    <w:rPr>
                      <w:rFonts w:asciiTheme="majorHAnsi" w:hAnsiTheme="majorHAnsi" w:cstheme="majorHAnsi"/>
                      <w:sz w:val="24"/>
                      <w:szCs w:val="24"/>
                      <w:lang w:val="it-IT"/>
                    </w:rPr>
                    <w:t>utocampionatore.</w:t>
                  </w:r>
                </w:p>
              </w:tc>
              <w:tc>
                <w:tcPr>
                  <w:tcW w:w="2236" w:type="dxa"/>
                </w:tcPr>
                <w:p w:rsidR="00CD6B64" w:rsidRDefault="00CD6B64" w:rsidP="00CD6B64">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line="300" w:lineRule="atLeast"/>
                    <w:jc w:val="both"/>
                    <w:rPr>
                      <w:rFonts w:asciiTheme="majorHAnsi" w:hAnsiTheme="majorHAnsi" w:cstheme="majorHAnsi"/>
                      <w:sz w:val="24"/>
                      <w:szCs w:val="24"/>
                      <w:lang w:val="it-IT"/>
                    </w:rPr>
                  </w:pPr>
                </w:p>
              </w:tc>
            </w:tr>
            <w:tr w:rsidR="00CD6B64" w:rsidTr="00CD6B64">
              <w:tc>
                <w:tcPr>
                  <w:tcW w:w="2236" w:type="dxa"/>
                </w:tcPr>
                <w:p w:rsidR="00CD6B64" w:rsidRPr="00CD6B64" w:rsidRDefault="00CD6B64" w:rsidP="00CD6B64">
                  <w:pPr>
                    <w:pStyle w:val="Didefault"/>
                    <w:spacing w:line="300" w:lineRule="atLeast"/>
                    <w:jc w:val="both"/>
                    <w:rPr>
                      <w:rFonts w:asciiTheme="majorHAnsi" w:hAnsiTheme="majorHAnsi" w:cstheme="majorHAnsi"/>
                      <w:sz w:val="24"/>
                      <w:szCs w:val="24"/>
                      <w:lang w:val="it-IT"/>
                    </w:rPr>
                  </w:pPr>
                  <w:r w:rsidRPr="00CD6B64">
                    <w:rPr>
                      <w:rFonts w:asciiTheme="majorHAnsi" w:hAnsiTheme="majorHAnsi" w:cstheme="majorHAnsi"/>
                      <w:sz w:val="24"/>
                      <w:szCs w:val="24"/>
                      <w:lang w:val="it-IT"/>
                    </w:rPr>
                    <w:t xml:space="preserve">Intervento  on-site  di emergenza  non  incluso nella  visita  di </w:t>
                  </w:r>
                </w:p>
                <w:p w:rsidR="00CD6B64" w:rsidRDefault="00CD6B64" w:rsidP="00CD6B64">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line="300" w:lineRule="atLeast"/>
                    <w:jc w:val="both"/>
                    <w:rPr>
                      <w:rFonts w:asciiTheme="majorHAnsi" w:hAnsiTheme="majorHAnsi" w:cstheme="majorHAnsi"/>
                      <w:sz w:val="24"/>
                      <w:szCs w:val="24"/>
                      <w:lang w:val="it-IT"/>
                    </w:rPr>
                  </w:pPr>
                  <w:r w:rsidRPr="00CD6B64">
                    <w:rPr>
                      <w:rFonts w:asciiTheme="majorHAnsi" w:hAnsiTheme="majorHAnsi" w:cstheme="majorHAnsi"/>
                      <w:sz w:val="24"/>
                      <w:szCs w:val="24"/>
                      <w:lang w:val="it-IT"/>
                    </w:rPr>
                    <w:lastRenderedPageBreak/>
                    <w:t xml:space="preserve">manutenzione </w:t>
                  </w:r>
                  <w:r>
                    <w:rPr>
                      <w:rFonts w:asciiTheme="majorHAnsi" w:hAnsiTheme="majorHAnsi" w:cstheme="majorHAnsi"/>
                      <w:sz w:val="24"/>
                      <w:szCs w:val="24"/>
                      <w:lang w:val="it-IT"/>
                    </w:rPr>
                    <w:t>a</w:t>
                  </w:r>
                  <w:r w:rsidRPr="00CD6B64">
                    <w:rPr>
                      <w:rFonts w:asciiTheme="majorHAnsi" w:hAnsiTheme="majorHAnsi" w:cstheme="majorHAnsi"/>
                      <w:sz w:val="24"/>
                      <w:szCs w:val="24"/>
                      <w:lang w:val="it-IT"/>
                    </w:rPr>
                    <w:t>nnuale.</w:t>
                  </w:r>
                </w:p>
              </w:tc>
              <w:tc>
                <w:tcPr>
                  <w:tcW w:w="2236" w:type="dxa"/>
                </w:tcPr>
                <w:p w:rsidR="00CD6B64" w:rsidRDefault="00CD6B64" w:rsidP="00CD6B64">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line="300" w:lineRule="atLeast"/>
                    <w:jc w:val="both"/>
                    <w:rPr>
                      <w:rFonts w:asciiTheme="majorHAnsi" w:hAnsiTheme="majorHAnsi" w:cstheme="majorHAnsi"/>
                      <w:sz w:val="24"/>
                      <w:szCs w:val="24"/>
                      <w:lang w:val="it-IT"/>
                    </w:rPr>
                  </w:pPr>
                </w:p>
              </w:tc>
            </w:tr>
            <w:tr w:rsidR="00CD6B64" w:rsidRPr="00E253F9" w:rsidTr="00CD6B64">
              <w:tc>
                <w:tcPr>
                  <w:tcW w:w="2236" w:type="dxa"/>
                </w:tcPr>
                <w:p w:rsidR="00CD6B64" w:rsidRPr="00CD6B64" w:rsidRDefault="00CD6B64" w:rsidP="00CD6B64">
                  <w:pPr>
                    <w:pStyle w:val="Didefault"/>
                    <w:spacing w:line="300" w:lineRule="atLeast"/>
                    <w:jc w:val="both"/>
                    <w:rPr>
                      <w:rFonts w:asciiTheme="majorHAnsi" w:hAnsiTheme="majorHAnsi" w:cstheme="majorHAnsi"/>
                      <w:sz w:val="24"/>
                      <w:szCs w:val="24"/>
                      <w:lang w:val="it-IT"/>
                    </w:rPr>
                  </w:pPr>
                  <w:r w:rsidRPr="00CD6B64">
                    <w:rPr>
                      <w:rFonts w:asciiTheme="majorHAnsi" w:hAnsiTheme="majorHAnsi" w:cstheme="majorHAnsi"/>
                      <w:sz w:val="24"/>
                      <w:szCs w:val="24"/>
                      <w:lang w:val="it-IT"/>
                    </w:rPr>
                    <w:t xml:space="preserve">Fornitura  di  parti  di </w:t>
                  </w:r>
                </w:p>
                <w:p w:rsidR="00CD6B64" w:rsidRDefault="00CD6B64" w:rsidP="00CD6B64">
                  <w:pPr>
                    <w:pStyle w:val="Didefault"/>
                    <w:spacing w:line="300" w:lineRule="atLeast"/>
                    <w:jc w:val="both"/>
                    <w:rPr>
                      <w:rFonts w:asciiTheme="majorHAnsi" w:hAnsiTheme="majorHAnsi" w:cstheme="majorHAnsi"/>
                      <w:sz w:val="24"/>
                      <w:szCs w:val="24"/>
                      <w:lang w:val="it-IT"/>
                    </w:rPr>
                  </w:pPr>
                  <w:r w:rsidRPr="00CD6B64">
                    <w:rPr>
                      <w:rFonts w:asciiTheme="majorHAnsi" w:hAnsiTheme="majorHAnsi" w:cstheme="majorHAnsi"/>
                      <w:sz w:val="24"/>
                      <w:szCs w:val="24"/>
                      <w:lang w:val="it-IT"/>
                    </w:rPr>
                    <w:t>ricambio  per  l’UPLC  e autocampionatore  soggetti ad  usura,  quali  ago, guarnizioni,  valvole,  filtri, pistoni ed altro.</w:t>
                  </w:r>
                </w:p>
              </w:tc>
              <w:tc>
                <w:tcPr>
                  <w:tcW w:w="2236" w:type="dxa"/>
                </w:tcPr>
                <w:p w:rsidR="00CD6B64" w:rsidRDefault="00CD6B64" w:rsidP="00CD6B64">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line="300" w:lineRule="atLeast"/>
                    <w:jc w:val="both"/>
                    <w:rPr>
                      <w:rFonts w:asciiTheme="majorHAnsi" w:hAnsiTheme="majorHAnsi" w:cstheme="majorHAnsi"/>
                      <w:sz w:val="24"/>
                      <w:szCs w:val="24"/>
                      <w:lang w:val="it-IT"/>
                    </w:rPr>
                  </w:pPr>
                </w:p>
              </w:tc>
            </w:tr>
            <w:tr w:rsidR="00CD6B64" w:rsidRPr="00E253F9" w:rsidTr="00CD6B64">
              <w:tc>
                <w:tcPr>
                  <w:tcW w:w="2236" w:type="dxa"/>
                </w:tcPr>
                <w:p w:rsidR="00CD6B64" w:rsidRPr="00CD6B64" w:rsidRDefault="00CD6B64" w:rsidP="00CD6B64">
                  <w:pPr>
                    <w:pStyle w:val="Didefault"/>
                    <w:spacing w:line="300" w:lineRule="atLeast"/>
                    <w:jc w:val="both"/>
                    <w:rPr>
                      <w:rFonts w:asciiTheme="majorHAnsi" w:hAnsiTheme="majorHAnsi" w:cstheme="majorHAnsi"/>
                      <w:sz w:val="24"/>
                      <w:szCs w:val="24"/>
                      <w:lang w:val="it-IT"/>
                    </w:rPr>
                  </w:pPr>
                  <w:r w:rsidRPr="00CD6B64">
                    <w:rPr>
                      <w:rFonts w:asciiTheme="majorHAnsi" w:hAnsiTheme="majorHAnsi" w:cstheme="majorHAnsi"/>
                      <w:sz w:val="24"/>
                      <w:szCs w:val="24"/>
                      <w:lang w:val="it-IT"/>
                    </w:rPr>
                    <w:t xml:space="preserve">Fornitura  di  parti  di </w:t>
                  </w:r>
                </w:p>
                <w:p w:rsidR="00CD6B64" w:rsidRPr="00CD6B64" w:rsidRDefault="00CD6B64" w:rsidP="00CD6B64">
                  <w:pPr>
                    <w:pStyle w:val="Didefault"/>
                    <w:spacing w:line="300" w:lineRule="atLeast"/>
                    <w:jc w:val="both"/>
                    <w:rPr>
                      <w:rFonts w:asciiTheme="majorHAnsi" w:hAnsiTheme="majorHAnsi" w:cstheme="majorHAnsi"/>
                      <w:sz w:val="24"/>
                      <w:szCs w:val="24"/>
                      <w:lang w:val="it-IT"/>
                    </w:rPr>
                  </w:pPr>
                  <w:r w:rsidRPr="00CD6B64">
                    <w:rPr>
                      <w:rFonts w:asciiTheme="majorHAnsi" w:hAnsiTheme="majorHAnsi" w:cstheme="majorHAnsi"/>
                      <w:sz w:val="24"/>
                      <w:szCs w:val="24"/>
                      <w:lang w:val="it-IT"/>
                    </w:rPr>
                    <w:t xml:space="preserve">ricambio  per  lo spettrometro  di  massa quali  needle  e  guarnizioni per  la  sorgente  ESI, guarnizioni e  filamento riscaldante  della  ion </w:t>
                  </w:r>
                </w:p>
                <w:p w:rsidR="00CD6B64" w:rsidRDefault="00CD6B64" w:rsidP="00CD6B64">
                  <w:pPr>
                    <w:pStyle w:val="Didefault"/>
                    <w:spacing w:line="300" w:lineRule="atLeast"/>
                    <w:jc w:val="both"/>
                    <w:rPr>
                      <w:rFonts w:asciiTheme="majorHAnsi" w:hAnsiTheme="majorHAnsi" w:cstheme="majorHAnsi"/>
                      <w:sz w:val="24"/>
                      <w:szCs w:val="24"/>
                      <w:lang w:val="it-IT"/>
                    </w:rPr>
                  </w:pPr>
                  <w:r w:rsidRPr="00CD6B64">
                    <w:rPr>
                      <w:rFonts w:asciiTheme="majorHAnsi" w:hAnsiTheme="majorHAnsi" w:cstheme="majorHAnsi"/>
                      <w:sz w:val="24"/>
                      <w:szCs w:val="24"/>
                      <w:lang w:val="it-IT"/>
                    </w:rPr>
                    <w:t>source,  filtri  e  olio  per  la pompa rotativa.</w:t>
                  </w:r>
                </w:p>
              </w:tc>
              <w:tc>
                <w:tcPr>
                  <w:tcW w:w="2236" w:type="dxa"/>
                </w:tcPr>
                <w:p w:rsidR="00CD6B64" w:rsidRDefault="00CD6B64" w:rsidP="00CD6B64">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line="300" w:lineRule="atLeast"/>
                    <w:jc w:val="both"/>
                    <w:rPr>
                      <w:rFonts w:asciiTheme="majorHAnsi" w:hAnsiTheme="majorHAnsi" w:cstheme="majorHAnsi"/>
                      <w:sz w:val="24"/>
                      <w:szCs w:val="24"/>
                      <w:lang w:val="it-IT"/>
                    </w:rPr>
                  </w:pPr>
                </w:p>
              </w:tc>
            </w:tr>
          </w:tbl>
          <w:p w:rsidR="00CD6B64" w:rsidRDefault="00CD6B64" w:rsidP="00CD6B64">
            <w:pPr>
              <w:pStyle w:val="Didefault"/>
              <w:spacing w:line="300" w:lineRule="atLeast"/>
              <w:jc w:val="both"/>
              <w:rPr>
                <w:rFonts w:asciiTheme="majorHAnsi" w:hAnsiTheme="majorHAnsi" w:cstheme="majorHAnsi"/>
                <w:sz w:val="24"/>
                <w:szCs w:val="24"/>
                <w:lang w:val="it-IT"/>
              </w:rPr>
            </w:pPr>
          </w:p>
          <w:p w:rsidR="00CD6B64" w:rsidRPr="00162379" w:rsidRDefault="00CD6B64" w:rsidP="00CD6B64">
            <w:pPr>
              <w:pStyle w:val="Didefault"/>
              <w:spacing w:line="300" w:lineRule="atLeast"/>
              <w:jc w:val="both"/>
              <w:rPr>
                <w:rFonts w:asciiTheme="majorHAnsi" w:hAnsiTheme="majorHAnsi" w:cstheme="majorHAnsi"/>
                <w:sz w:val="24"/>
                <w:szCs w:val="24"/>
                <w:lang w:val="it-IT"/>
              </w:rPr>
            </w:pPr>
          </w:p>
        </w:tc>
      </w:tr>
      <w:tr w:rsidR="00990136" w:rsidRPr="00E253F9" w:rsidTr="004308D7">
        <w:tc>
          <w:tcPr>
            <w:tcW w:w="4698" w:type="dxa"/>
          </w:tcPr>
          <w:p w:rsidR="00990136" w:rsidRPr="0021653C" w:rsidRDefault="00990136" w:rsidP="007D6589">
            <w:pPr>
              <w:pStyle w:val="Didefault"/>
              <w:spacing w:after="240" w:line="300" w:lineRule="atLeast"/>
              <w:jc w:val="both"/>
              <w:rPr>
                <w:rFonts w:asciiTheme="majorHAnsi" w:hAnsiTheme="majorHAnsi" w:cstheme="majorHAnsi"/>
                <w:sz w:val="24"/>
                <w:szCs w:val="24"/>
                <w:lang w:val="it-IT"/>
              </w:rPr>
            </w:pPr>
          </w:p>
        </w:tc>
        <w:tc>
          <w:tcPr>
            <w:tcW w:w="4698" w:type="dxa"/>
          </w:tcPr>
          <w:p w:rsidR="00990136" w:rsidRPr="00162379" w:rsidRDefault="00990136" w:rsidP="007D6589">
            <w:pPr>
              <w:pStyle w:val="Didefault"/>
              <w:spacing w:after="240" w:line="300" w:lineRule="atLeast"/>
              <w:jc w:val="both"/>
              <w:rPr>
                <w:rFonts w:asciiTheme="majorHAnsi" w:hAnsiTheme="majorHAnsi" w:cstheme="majorHAnsi"/>
                <w:sz w:val="24"/>
                <w:szCs w:val="24"/>
                <w:lang w:val="it-IT"/>
              </w:rPr>
            </w:pPr>
          </w:p>
        </w:tc>
      </w:tr>
      <w:tr w:rsidR="00990136" w:rsidRPr="00990136" w:rsidTr="004308D7">
        <w:tc>
          <w:tcPr>
            <w:tcW w:w="4698" w:type="dxa"/>
          </w:tcPr>
          <w:p w:rsidR="00990136" w:rsidRPr="00990136" w:rsidRDefault="00990136" w:rsidP="007D6589">
            <w:pPr>
              <w:pStyle w:val="Didefault"/>
              <w:spacing w:after="240" w:line="300" w:lineRule="atLeast"/>
              <w:jc w:val="both"/>
              <w:rPr>
                <w:rFonts w:asciiTheme="majorHAnsi" w:hAnsiTheme="majorHAnsi" w:cstheme="majorHAnsi"/>
                <w:b/>
                <w:sz w:val="24"/>
                <w:szCs w:val="24"/>
              </w:rPr>
            </w:pPr>
            <w:r w:rsidRPr="00990136">
              <w:rPr>
                <w:rFonts w:asciiTheme="majorHAnsi" w:hAnsiTheme="majorHAnsi" w:cstheme="majorHAnsi"/>
                <w:b/>
                <w:sz w:val="24"/>
                <w:szCs w:val="24"/>
              </w:rPr>
              <w:t>Art. 4 Dauer des Dienstes</w:t>
            </w:r>
          </w:p>
        </w:tc>
        <w:tc>
          <w:tcPr>
            <w:tcW w:w="4698" w:type="dxa"/>
          </w:tcPr>
          <w:p w:rsidR="00990136" w:rsidRPr="00990136" w:rsidRDefault="00990136" w:rsidP="007D6589">
            <w:pPr>
              <w:pStyle w:val="Didefault"/>
              <w:spacing w:after="240" w:line="300" w:lineRule="atLeast"/>
              <w:jc w:val="both"/>
              <w:rPr>
                <w:rFonts w:asciiTheme="majorHAnsi" w:hAnsiTheme="majorHAnsi" w:cstheme="majorHAnsi"/>
                <w:b/>
                <w:sz w:val="24"/>
                <w:szCs w:val="24"/>
                <w:lang w:val="de-AT"/>
              </w:rPr>
            </w:pPr>
            <w:r w:rsidRPr="00990136">
              <w:rPr>
                <w:rFonts w:asciiTheme="majorHAnsi" w:hAnsiTheme="majorHAnsi" w:cstheme="majorHAnsi"/>
                <w:b/>
                <w:sz w:val="24"/>
                <w:szCs w:val="24"/>
                <w:lang w:val="de-AT"/>
              </w:rPr>
              <w:t>Art. 4 Durata del contratto</w:t>
            </w:r>
          </w:p>
        </w:tc>
      </w:tr>
      <w:tr w:rsidR="00CD6B64" w:rsidRPr="00990136" w:rsidTr="004308D7">
        <w:tc>
          <w:tcPr>
            <w:tcW w:w="4698" w:type="dxa"/>
          </w:tcPr>
          <w:p w:rsidR="00CD6B64" w:rsidRPr="00990136" w:rsidRDefault="00CD6B64" w:rsidP="007D6589">
            <w:pPr>
              <w:pStyle w:val="Didefault"/>
              <w:spacing w:after="240" w:line="300" w:lineRule="atLeast"/>
              <w:jc w:val="both"/>
              <w:rPr>
                <w:rFonts w:asciiTheme="majorHAnsi" w:hAnsiTheme="majorHAnsi" w:cstheme="majorHAnsi"/>
                <w:b/>
                <w:sz w:val="24"/>
                <w:szCs w:val="24"/>
              </w:rPr>
            </w:pPr>
          </w:p>
        </w:tc>
        <w:tc>
          <w:tcPr>
            <w:tcW w:w="4698" w:type="dxa"/>
          </w:tcPr>
          <w:p w:rsidR="00CD6B64" w:rsidRPr="00990136" w:rsidRDefault="00CD6B64" w:rsidP="007D6589">
            <w:pPr>
              <w:pStyle w:val="Didefault"/>
              <w:spacing w:after="240" w:line="300" w:lineRule="atLeast"/>
              <w:jc w:val="both"/>
              <w:rPr>
                <w:rFonts w:asciiTheme="majorHAnsi" w:hAnsiTheme="majorHAnsi" w:cstheme="majorHAnsi"/>
                <w:b/>
                <w:sz w:val="24"/>
                <w:szCs w:val="24"/>
                <w:lang w:val="de-AT"/>
              </w:rPr>
            </w:pPr>
          </w:p>
        </w:tc>
      </w:tr>
      <w:tr w:rsidR="00990136" w:rsidRPr="00E253F9" w:rsidTr="004308D7">
        <w:tc>
          <w:tcPr>
            <w:tcW w:w="4698" w:type="dxa"/>
          </w:tcPr>
          <w:p w:rsidR="0092532D" w:rsidRPr="00F807EE" w:rsidRDefault="00F807EE" w:rsidP="00990136">
            <w:pPr>
              <w:jc w:val="both"/>
              <w:rPr>
                <w:rFonts w:asciiTheme="majorHAnsi" w:hAnsiTheme="majorHAnsi" w:cstheme="majorHAnsi"/>
                <w:sz w:val="24"/>
                <w:szCs w:val="24"/>
                <w:lang w:val="de-DE"/>
              </w:rPr>
            </w:pPr>
            <w:r w:rsidRPr="00F807EE">
              <w:rPr>
                <w:rFonts w:asciiTheme="majorHAnsi" w:hAnsiTheme="majorHAnsi" w:cstheme="majorHAnsi"/>
                <w:sz w:val="24"/>
                <w:szCs w:val="24"/>
                <w:lang w:val="de-DE"/>
              </w:rPr>
              <w:t>Der Zeitraum 1 läuft v</w:t>
            </w:r>
            <w:r w:rsidR="00293428" w:rsidRPr="00F807EE">
              <w:rPr>
                <w:rFonts w:asciiTheme="majorHAnsi" w:hAnsiTheme="majorHAnsi" w:cstheme="majorHAnsi"/>
                <w:sz w:val="24"/>
                <w:szCs w:val="24"/>
                <w:lang w:val="de-DE"/>
              </w:rPr>
              <w:t>om 01.0</w:t>
            </w:r>
            <w:r w:rsidR="00CD6B64" w:rsidRPr="00F807EE">
              <w:rPr>
                <w:rFonts w:asciiTheme="majorHAnsi" w:hAnsiTheme="majorHAnsi" w:cstheme="majorHAnsi"/>
                <w:sz w:val="24"/>
                <w:szCs w:val="24"/>
                <w:lang w:val="de-DE"/>
              </w:rPr>
              <w:t>7.2020 bis 31.12.2022</w:t>
            </w:r>
            <w:r w:rsidR="00990136" w:rsidRPr="00F807EE">
              <w:rPr>
                <w:rFonts w:asciiTheme="majorHAnsi" w:hAnsiTheme="majorHAnsi" w:cstheme="majorHAnsi"/>
                <w:sz w:val="24"/>
                <w:szCs w:val="24"/>
                <w:lang w:val="de-DE"/>
              </w:rPr>
              <w:t>, fortlaufende Kalendertage ab Unterzeichnung des Vertrages.</w:t>
            </w:r>
            <w:r w:rsidR="0092532D" w:rsidRPr="00F807EE">
              <w:rPr>
                <w:rFonts w:asciiTheme="majorHAnsi" w:hAnsiTheme="majorHAnsi" w:cstheme="majorHAnsi"/>
                <w:sz w:val="24"/>
                <w:szCs w:val="24"/>
                <w:lang w:val="de-DE"/>
              </w:rPr>
              <w:t xml:space="preserve"> </w:t>
            </w:r>
          </w:p>
          <w:p w:rsidR="00990136" w:rsidRPr="00F807EE" w:rsidRDefault="0092532D" w:rsidP="00990136">
            <w:pPr>
              <w:jc w:val="both"/>
              <w:rPr>
                <w:rFonts w:asciiTheme="majorHAnsi" w:hAnsiTheme="majorHAnsi" w:cstheme="majorHAnsi"/>
                <w:sz w:val="24"/>
                <w:szCs w:val="24"/>
                <w:lang w:val="de-DE"/>
              </w:rPr>
            </w:pPr>
            <w:r w:rsidRPr="00F807EE">
              <w:rPr>
                <w:rFonts w:asciiTheme="majorHAnsi" w:hAnsiTheme="majorHAnsi" w:cstheme="majorHAnsi"/>
                <w:sz w:val="24"/>
                <w:szCs w:val="24"/>
                <w:lang w:val="de-DE"/>
              </w:rPr>
              <w:t>Es ist eine Verlängerung</w:t>
            </w:r>
            <w:r w:rsidR="00F807EE" w:rsidRPr="00F807EE">
              <w:rPr>
                <w:rFonts w:asciiTheme="majorHAnsi" w:hAnsiTheme="majorHAnsi" w:cstheme="majorHAnsi"/>
                <w:sz w:val="24"/>
                <w:szCs w:val="24"/>
                <w:lang w:val="de-DE"/>
              </w:rPr>
              <w:t xml:space="preserve"> (Zeitraum 2)</w:t>
            </w:r>
            <w:r w:rsidRPr="00F807EE">
              <w:rPr>
                <w:rFonts w:asciiTheme="majorHAnsi" w:hAnsiTheme="majorHAnsi" w:cstheme="majorHAnsi"/>
                <w:sz w:val="24"/>
                <w:szCs w:val="24"/>
                <w:lang w:val="de-DE"/>
              </w:rPr>
              <w:t xml:space="preserve"> vom 01.01.2023 bis zum 31.12.2024 möglich.</w:t>
            </w:r>
          </w:p>
          <w:p w:rsidR="00990136" w:rsidRPr="00F807EE" w:rsidRDefault="00990136" w:rsidP="00990136">
            <w:pPr>
              <w:jc w:val="both"/>
              <w:rPr>
                <w:rFonts w:asciiTheme="majorHAnsi" w:hAnsiTheme="majorHAnsi" w:cstheme="majorHAnsi"/>
                <w:sz w:val="24"/>
                <w:szCs w:val="24"/>
                <w:lang w:val="de-DE"/>
              </w:rPr>
            </w:pPr>
          </w:p>
          <w:p w:rsidR="00F807EE" w:rsidRPr="00F807EE" w:rsidRDefault="00F807EE" w:rsidP="00F807EE">
            <w:pPr>
              <w:jc w:val="both"/>
              <w:rPr>
                <w:rFonts w:asciiTheme="majorHAnsi" w:hAnsiTheme="majorHAnsi" w:cstheme="majorHAnsi"/>
                <w:sz w:val="24"/>
                <w:szCs w:val="24"/>
                <w:lang w:val="de-DE"/>
              </w:rPr>
            </w:pPr>
            <w:r w:rsidRPr="00F807EE">
              <w:rPr>
                <w:rFonts w:asciiTheme="majorHAnsi" w:hAnsiTheme="majorHAnsi" w:cstheme="majorHAnsi"/>
                <w:sz w:val="24"/>
                <w:szCs w:val="24"/>
                <w:lang w:val="de-DE"/>
              </w:rPr>
              <w:t>Bei Ablauf des Z</w:t>
            </w:r>
            <w:r w:rsidRPr="00F807EE">
              <w:rPr>
                <w:rFonts w:asciiTheme="majorHAnsi" w:hAnsiTheme="majorHAnsi" w:cstheme="majorHAnsi"/>
                <w:sz w:val="24"/>
                <w:szCs w:val="24"/>
                <w:lang w:val="de-DE"/>
              </w:rPr>
              <w:t>eitraumes 1, d.h. Ablauf des Vertrages, abgeschlossen zwischen der Vergabestelle und dem Auftragnehmer, besteht d</w:t>
            </w:r>
            <w:r>
              <w:rPr>
                <w:rFonts w:asciiTheme="majorHAnsi" w:hAnsiTheme="majorHAnsi" w:cstheme="majorHAnsi"/>
                <w:sz w:val="24"/>
                <w:szCs w:val="24"/>
                <w:lang w:val="de-DE"/>
              </w:rPr>
              <w:t>ie Option, den Vertrag für den Z</w:t>
            </w:r>
            <w:r w:rsidRPr="00F807EE">
              <w:rPr>
                <w:rFonts w:asciiTheme="majorHAnsi" w:hAnsiTheme="majorHAnsi" w:cstheme="majorHAnsi"/>
                <w:sz w:val="24"/>
                <w:szCs w:val="24"/>
                <w:lang w:val="de-DE"/>
              </w:rPr>
              <w:t xml:space="preserve">eitraum 2 zu den gleichen oder besseren Preisen, Vereinbarungen und Bedingungen für die Vergabestelle zu verlängern, sofern die Ausschreibungssumme nicht bereits erreicht wurde. </w:t>
            </w:r>
          </w:p>
          <w:p w:rsidR="00F807EE" w:rsidRPr="00F807EE" w:rsidRDefault="00F807EE" w:rsidP="00F807EE">
            <w:pPr>
              <w:jc w:val="both"/>
              <w:rPr>
                <w:rFonts w:asciiTheme="majorHAnsi" w:hAnsiTheme="majorHAnsi" w:cstheme="majorHAnsi"/>
                <w:sz w:val="24"/>
                <w:szCs w:val="24"/>
                <w:lang w:val="de-DE"/>
              </w:rPr>
            </w:pPr>
          </w:p>
          <w:p w:rsidR="00F807EE" w:rsidRPr="00F807EE" w:rsidRDefault="00F807EE" w:rsidP="00F807EE">
            <w:pPr>
              <w:jc w:val="both"/>
              <w:rPr>
                <w:rFonts w:asciiTheme="majorHAnsi" w:hAnsiTheme="majorHAnsi" w:cstheme="majorHAnsi"/>
                <w:sz w:val="24"/>
                <w:szCs w:val="24"/>
                <w:lang w:val="de-DE"/>
              </w:rPr>
            </w:pPr>
            <w:bookmarkStart w:id="0" w:name="_GoBack"/>
            <w:r w:rsidRPr="00F807EE">
              <w:rPr>
                <w:rFonts w:asciiTheme="majorHAnsi" w:hAnsiTheme="majorHAnsi" w:cstheme="majorHAnsi"/>
                <w:sz w:val="24"/>
                <w:szCs w:val="24"/>
                <w:lang w:val="de-DE"/>
              </w:rPr>
              <w:t xml:space="preserve">Die Verlängerung wird dem Auftragnehmer mindestens 60 Tage vorher schriftlich mitgeteilt. </w:t>
            </w:r>
          </w:p>
          <w:p w:rsidR="00F807EE" w:rsidRPr="00F807EE" w:rsidRDefault="00F807EE" w:rsidP="00F807EE">
            <w:pPr>
              <w:jc w:val="both"/>
              <w:rPr>
                <w:rFonts w:asciiTheme="majorHAnsi" w:hAnsiTheme="majorHAnsi" w:cstheme="majorHAnsi"/>
                <w:sz w:val="24"/>
                <w:szCs w:val="24"/>
                <w:lang w:val="de-DE"/>
              </w:rPr>
            </w:pPr>
            <w:r w:rsidRPr="00F807EE">
              <w:rPr>
                <w:rFonts w:asciiTheme="majorHAnsi" w:hAnsiTheme="majorHAnsi" w:cstheme="majorHAnsi"/>
                <w:sz w:val="24"/>
                <w:szCs w:val="24"/>
                <w:lang w:val="de-DE"/>
              </w:rPr>
              <w:t xml:space="preserve">Diese Verlängerung gilt als stillschweigend angenommen, sollte innerhalb von 5 Tagen keine gegenteilige schriftliche Stellungnahme des Auftragnehmers mittels PEC bei der Vergabestelle eingehen. </w:t>
            </w:r>
          </w:p>
          <w:p w:rsidR="00F807EE" w:rsidRPr="00F807EE" w:rsidRDefault="00F807EE" w:rsidP="00F807EE">
            <w:pPr>
              <w:jc w:val="both"/>
              <w:rPr>
                <w:rFonts w:asciiTheme="majorHAnsi" w:hAnsiTheme="majorHAnsi" w:cstheme="majorHAnsi"/>
                <w:sz w:val="24"/>
                <w:szCs w:val="24"/>
                <w:lang w:val="de-DE"/>
              </w:rPr>
            </w:pPr>
          </w:p>
          <w:p w:rsidR="00F807EE" w:rsidRPr="00F807EE" w:rsidRDefault="00F807EE" w:rsidP="00F807EE">
            <w:pPr>
              <w:jc w:val="both"/>
              <w:rPr>
                <w:rFonts w:asciiTheme="majorHAnsi" w:hAnsiTheme="majorHAnsi" w:cstheme="majorHAnsi"/>
                <w:sz w:val="24"/>
                <w:szCs w:val="24"/>
                <w:lang w:val="de-DE"/>
              </w:rPr>
            </w:pPr>
            <w:r w:rsidRPr="00F807EE">
              <w:rPr>
                <w:rFonts w:asciiTheme="majorHAnsi" w:hAnsiTheme="majorHAnsi" w:cstheme="majorHAnsi"/>
                <w:sz w:val="24"/>
                <w:szCs w:val="24"/>
                <w:lang w:val="de-DE"/>
              </w:rPr>
              <w:t xml:space="preserve">Bei Ablauf des </w:t>
            </w:r>
            <w:r w:rsidRPr="00F807EE">
              <w:rPr>
                <w:rFonts w:asciiTheme="majorHAnsi" w:hAnsiTheme="majorHAnsi" w:cstheme="majorHAnsi"/>
                <w:sz w:val="24"/>
                <w:szCs w:val="24"/>
                <w:lang w:val="de-DE"/>
              </w:rPr>
              <w:t>Z</w:t>
            </w:r>
            <w:r w:rsidRPr="00F807EE">
              <w:rPr>
                <w:rFonts w:asciiTheme="majorHAnsi" w:hAnsiTheme="majorHAnsi" w:cstheme="majorHAnsi"/>
                <w:sz w:val="24"/>
                <w:szCs w:val="24"/>
                <w:lang w:val="de-DE"/>
              </w:rPr>
              <w:t xml:space="preserve">eitraumes 2 löst sich der Vertrag automatisch auf, sofern nicht bereits zu einem früheren Zeitpunkt die Ausschreibungssumme erreicht wurde. </w:t>
            </w:r>
          </w:p>
          <w:p w:rsidR="00F807EE" w:rsidRPr="00F807EE" w:rsidRDefault="00F807EE" w:rsidP="00F807EE">
            <w:pPr>
              <w:jc w:val="both"/>
              <w:rPr>
                <w:rFonts w:asciiTheme="majorHAnsi" w:hAnsiTheme="majorHAnsi" w:cstheme="majorHAnsi"/>
                <w:sz w:val="24"/>
                <w:szCs w:val="24"/>
                <w:lang w:val="de-DE"/>
              </w:rPr>
            </w:pPr>
          </w:p>
          <w:p w:rsidR="00F807EE" w:rsidRPr="00F807EE" w:rsidRDefault="00F807EE" w:rsidP="00F807EE">
            <w:pPr>
              <w:jc w:val="both"/>
              <w:rPr>
                <w:rFonts w:asciiTheme="majorHAnsi" w:hAnsiTheme="majorHAnsi" w:cstheme="majorHAnsi"/>
                <w:sz w:val="24"/>
                <w:szCs w:val="24"/>
                <w:lang w:val="de-DE"/>
              </w:rPr>
            </w:pPr>
            <w:r w:rsidRPr="00F807EE">
              <w:rPr>
                <w:rFonts w:asciiTheme="majorHAnsi" w:hAnsiTheme="majorHAnsi" w:cstheme="majorHAnsi"/>
                <w:sz w:val="24"/>
                <w:szCs w:val="24"/>
                <w:lang w:val="de-DE"/>
              </w:rPr>
              <w:t xml:space="preserve">Die Entscheidung der Vertragsverlängerung wird dem endgültigen Urteil der Vergabestelle überlassen, welche die Angemessenheit und die Nützlichkeit einschätzt. </w:t>
            </w:r>
          </w:p>
          <w:p w:rsidR="00E253F9" w:rsidRPr="00F807EE" w:rsidRDefault="00E253F9" w:rsidP="00990136">
            <w:pPr>
              <w:jc w:val="both"/>
              <w:rPr>
                <w:rFonts w:asciiTheme="majorHAnsi" w:hAnsiTheme="majorHAnsi" w:cstheme="majorHAnsi"/>
                <w:sz w:val="24"/>
                <w:szCs w:val="24"/>
                <w:lang w:val="de-DE"/>
              </w:rPr>
            </w:pPr>
          </w:p>
          <w:p w:rsidR="00990136" w:rsidRPr="00F807EE" w:rsidRDefault="00990136" w:rsidP="00990136">
            <w:pPr>
              <w:jc w:val="both"/>
              <w:rPr>
                <w:rFonts w:asciiTheme="majorHAnsi" w:hAnsiTheme="majorHAnsi" w:cstheme="majorHAnsi"/>
                <w:sz w:val="24"/>
                <w:szCs w:val="24"/>
                <w:lang w:val="de-DE"/>
              </w:rPr>
            </w:pPr>
            <w:r w:rsidRPr="00F807EE">
              <w:rPr>
                <w:rFonts w:asciiTheme="majorHAnsi" w:hAnsiTheme="majorHAnsi" w:cstheme="majorHAnsi"/>
                <w:sz w:val="24"/>
                <w:szCs w:val="24"/>
                <w:lang w:val="de-DE"/>
              </w:rPr>
              <w:t>Die Vergabestelle behält sich das Recht vor die den Dienst für einen Zeitraum von bis zu sechs (06) Monate im Sinne des Art. 106 Abs. 11 des GvD Nr. 50/2016 zu verlängern.</w:t>
            </w:r>
          </w:p>
          <w:bookmarkEnd w:id="0"/>
          <w:p w:rsidR="00990136" w:rsidRPr="00F807EE" w:rsidRDefault="00990136" w:rsidP="00990136">
            <w:pPr>
              <w:pStyle w:val="Didefault"/>
              <w:spacing w:after="240" w:line="300" w:lineRule="atLeast"/>
              <w:jc w:val="both"/>
              <w:rPr>
                <w:rFonts w:asciiTheme="majorHAnsi" w:hAnsiTheme="majorHAnsi" w:cstheme="majorHAnsi"/>
                <w:sz w:val="24"/>
                <w:szCs w:val="24"/>
              </w:rPr>
            </w:pPr>
          </w:p>
        </w:tc>
        <w:tc>
          <w:tcPr>
            <w:tcW w:w="4698" w:type="dxa"/>
          </w:tcPr>
          <w:p w:rsidR="0092532D" w:rsidRPr="00F807EE" w:rsidRDefault="00F807EE" w:rsidP="00990136">
            <w:pPr>
              <w:jc w:val="both"/>
              <w:rPr>
                <w:rFonts w:asciiTheme="majorHAnsi" w:hAnsiTheme="majorHAnsi" w:cstheme="majorHAnsi"/>
                <w:sz w:val="24"/>
                <w:szCs w:val="24"/>
                <w:lang w:val="it-IT"/>
              </w:rPr>
            </w:pPr>
            <w:r w:rsidRPr="00F807EE">
              <w:rPr>
                <w:rFonts w:asciiTheme="majorHAnsi" w:hAnsiTheme="majorHAnsi" w:cstheme="majorHAnsi"/>
                <w:sz w:val="24"/>
                <w:szCs w:val="24"/>
                <w:lang w:val="it-IT"/>
              </w:rPr>
              <w:lastRenderedPageBreak/>
              <w:t>Il periodo 1 va d</w:t>
            </w:r>
            <w:r w:rsidR="00293428" w:rsidRPr="00F807EE">
              <w:rPr>
                <w:rFonts w:asciiTheme="majorHAnsi" w:hAnsiTheme="majorHAnsi" w:cstheme="majorHAnsi"/>
                <w:sz w:val="24"/>
                <w:szCs w:val="24"/>
                <w:lang w:val="it-IT"/>
              </w:rPr>
              <w:t>al 01/0</w:t>
            </w:r>
            <w:r w:rsidR="00CD6B64" w:rsidRPr="00F807EE">
              <w:rPr>
                <w:rFonts w:asciiTheme="majorHAnsi" w:hAnsiTheme="majorHAnsi" w:cstheme="majorHAnsi"/>
                <w:sz w:val="24"/>
                <w:szCs w:val="24"/>
                <w:lang w:val="it-IT"/>
              </w:rPr>
              <w:t>7</w:t>
            </w:r>
            <w:r w:rsidR="00990136" w:rsidRPr="00F807EE">
              <w:rPr>
                <w:rFonts w:asciiTheme="majorHAnsi" w:hAnsiTheme="majorHAnsi" w:cstheme="majorHAnsi"/>
                <w:sz w:val="24"/>
                <w:szCs w:val="24"/>
                <w:lang w:val="it-IT"/>
              </w:rPr>
              <w:t>/2020 fino al 31/12/202</w:t>
            </w:r>
            <w:r w:rsidR="00CD6B64" w:rsidRPr="00F807EE">
              <w:rPr>
                <w:rFonts w:asciiTheme="majorHAnsi" w:hAnsiTheme="majorHAnsi" w:cstheme="majorHAnsi"/>
                <w:sz w:val="24"/>
                <w:szCs w:val="24"/>
                <w:lang w:val="it-IT"/>
              </w:rPr>
              <w:t>2</w:t>
            </w:r>
            <w:r w:rsidR="00990136" w:rsidRPr="00F807EE">
              <w:rPr>
                <w:rFonts w:asciiTheme="majorHAnsi" w:hAnsiTheme="majorHAnsi" w:cstheme="majorHAnsi"/>
                <w:sz w:val="24"/>
                <w:szCs w:val="24"/>
                <w:lang w:val="it-IT"/>
              </w:rPr>
              <w:t>, giorni naturali e consecutivi dalla stipula del contratto.</w:t>
            </w:r>
            <w:r w:rsidR="0092532D" w:rsidRPr="00F807EE">
              <w:rPr>
                <w:rFonts w:asciiTheme="majorHAnsi" w:hAnsiTheme="majorHAnsi" w:cstheme="majorHAnsi"/>
                <w:sz w:val="24"/>
                <w:szCs w:val="24"/>
                <w:lang w:val="it-IT"/>
              </w:rPr>
              <w:t xml:space="preserve"> </w:t>
            </w:r>
          </w:p>
          <w:p w:rsidR="00990136" w:rsidRPr="00F807EE" w:rsidRDefault="0092532D" w:rsidP="00990136">
            <w:pPr>
              <w:jc w:val="both"/>
              <w:rPr>
                <w:rFonts w:asciiTheme="majorHAnsi" w:hAnsiTheme="majorHAnsi" w:cstheme="majorHAnsi"/>
                <w:sz w:val="24"/>
                <w:szCs w:val="24"/>
                <w:lang w:val="it-IT"/>
              </w:rPr>
            </w:pPr>
            <w:r w:rsidRPr="00F807EE">
              <w:rPr>
                <w:rFonts w:asciiTheme="majorHAnsi" w:hAnsiTheme="majorHAnsi" w:cstheme="majorHAnsi"/>
                <w:sz w:val="24"/>
                <w:szCs w:val="24"/>
                <w:lang w:val="it-IT"/>
              </w:rPr>
              <w:t xml:space="preserve">È prevista la </w:t>
            </w:r>
            <w:r w:rsidR="00F807EE" w:rsidRPr="00F807EE">
              <w:rPr>
                <w:rFonts w:asciiTheme="majorHAnsi" w:hAnsiTheme="majorHAnsi" w:cstheme="majorHAnsi"/>
                <w:sz w:val="24"/>
                <w:szCs w:val="24"/>
                <w:lang w:val="it-IT"/>
              </w:rPr>
              <w:t>possibilità</w:t>
            </w:r>
            <w:r w:rsidRPr="00F807EE">
              <w:rPr>
                <w:rFonts w:asciiTheme="majorHAnsi" w:hAnsiTheme="majorHAnsi" w:cstheme="majorHAnsi"/>
                <w:sz w:val="24"/>
                <w:szCs w:val="24"/>
                <w:lang w:val="it-IT"/>
              </w:rPr>
              <w:t xml:space="preserve"> di una proroga</w:t>
            </w:r>
            <w:r w:rsidR="00F807EE" w:rsidRPr="00F807EE">
              <w:rPr>
                <w:rFonts w:asciiTheme="majorHAnsi" w:hAnsiTheme="majorHAnsi" w:cstheme="majorHAnsi"/>
                <w:sz w:val="24"/>
                <w:szCs w:val="24"/>
                <w:lang w:val="it-IT"/>
              </w:rPr>
              <w:t xml:space="preserve"> (periodo 2)</w:t>
            </w:r>
            <w:r w:rsidRPr="00F807EE">
              <w:rPr>
                <w:rFonts w:asciiTheme="majorHAnsi" w:hAnsiTheme="majorHAnsi" w:cstheme="majorHAnsi"/>
                <w:sz w:val="24"/>
                <w:szCs w:val="24"/>
                <w:lang w:val="it-IT"/>
              </w:rPr>
              <w:t xml:space="preserve"> dal 01/01/2023 fino al 31/12/2024.</w:t>
            </w:r>
          </w:p>
          <w:p w:rsidR="00293428" w:rsidRPr="00F807EE" w:rsidRDefault="00293428" w:rsidP="00990136">
            <w:pPr>
              <w:jc w:val="both"/>
              <w:rPr>
                <w:rFonts w:asciiTheme="majorHAnsi" w:hAnsiTheme="majorHAnsi" w:cstheme="majorHAnsi"/>
                <w:sz w:val="24"/>
                <w:szCs w:val="24"/>
                <w:lang w:val="it-IT"/>
              </w:rPr>
            </w:pPr>
          </w:p>
          <w:p w:rsidR="00F807EE" w:rsidRPr="00F807EE" w:rsidRDefault="00F807EE" w:rsidP="00F807EE">
            <w:pPr>
              <w:jc w:val="both"/>
              <w:rPr>
                <w:rFonts w:asciiTheme="majorHAnsi" w:hAnsiTheme="majorHAnsi" w:cstheme="majorHAnsi"/>
                <w:sz w:val="24"/>
                <w:szCs w:val="24"/>
                <w:lang w:val="it-IT"/>
              </w:rPr>
            </w:pPr>
            <w:r w:rsidRPr="00F807EE">
              <w:rPr>
                <w:rFonts w:asciiTheme="majorHAnsi" w:hAnsiTheme="majorHAnsi" w:cstheme="majorHAnsi"/>
                <w:sz w:val="24"/>
                <w:szCs w:val="24"/>
                <w:lang w:val="it-IT"/>
              </w:rPr>
              <w:t>Alla scadenza del contratto</w:t>
            </w:r>
            <w:r>
              <w:rPr>
                <w:rFonts w:asciiTheme="majorHAnsi" w:hAnsiTheme="majorHAnsi" w:cstheme="majorHAnsi"/>
                <w:sz w:val="24"/>
                <w:szCs w:val="24"/>
                <w:lang w:val="it-IT"/>
              </w:rPr>
              <w:t xml:space="preserve">, ossia </w:t>
            </w:r>
            <w:r w:rsidRPr="00F807EE">
              <w:rPr>
                <w:rFonts w:asciiTheme="majorHAnsi" w:hAnsiTheme="majorHAnsi" w:cstheme="majorHAnsi"/>
                <w:sz w:val="24"/>
                <w:szCs w:val="24"/>
                <w:lang w:val="it-IT"/>
              </w:rPr>
              <w:t xml:space="preserve">fine del periodo </w:t>
            </w:r>
            <w:r>
              <w:rPr>
                <w:rFonts w:asciiTheme="majorHAnsi" w:hAnsiTheme="majorHAnsi" w:cstheme="majorHAnsi"/>
                <w:sz w:val="24"/>
                <w:szCs w:val="24"/>
                <w:lang w:val="it-IT"/>
              </w:rPr>
              <w:t>1,</w:t>
            </w:r>
            <w:r w:rsidRPr="00F807EE">
              <w:rPr>
                <w:rFonts w:asciiTheme="majorHAnsi" w:hAnsiTheme="majorHAnsi" w:cstheme="majorHAnsi"/>
                <w:sz w:val="24"/>
                <w:szCs w:val="24"/>
                <w:lang w:val="it-IT"/>
              </w:rPr>
              <w:t xml:space="preserve"> stipulato tra stazione appaltante e l’appaltatore è prevista l’opzione di prorogare il contratto per il periodo 2 agli stessi prezzi, patti e condizioni o più favorevoli per la stazione appaltante, a meno che non sia già stato raggiunto l’importo massimo. </w:t>
            </w:r>
          </w:p>
          <w:p w:rsidR="00F807EE" w:rsidRPr="00F807EE" w:rsidRDefault="00F807EE" w:rsidP="00F807EE">
            <w:pPr>
              <w:jc w:val="both"/>
              <w:rPr>
                <w:rFonts w:asciiTheme="majorHAnsi" w:hAnsiTheme="majorHAnsi" w:cstheme="majorHAnsi"/>
                <w:sz w:val="24"/>
                <w:szCs w:val="24"/>
                <w:lang w:val="it-IT"/>
              </w:rPr>
            </w:pPr>
          </w:p>
          <w:p w:rsidR="00F807EE" w:rsidRPr="00F807EE" w:rsidRDefault="00F807EE" w:rsidP="00F807EE">
            <w:pPr>
              <w:jc w:val="both"/>
              <w:rPr>
                <w:rFonts w:asciiTheme="majorHAnsi" w:hAnsiTheme="majorHAnsi" w:cstheme="majorHAnsi"/>
                <w:sz w:val="24"/>
                <w:szCs w:val="24"/>
                <w:lang w:val="it-IT"/>
              </w:rPr>
            </w:pPr>
          </w:p>
          <w:p w:rsidR="00F807EE" w:rsidRDefault="00F807EE" w:rsidP="00F807EE">
            <w:pPr>
              <w:jc w:val="both"/>
              <w:rPr>
                <w:rFonts w:asciiTheme="majorHAnsi" w:hAnsiTheme="majorHAnsi" w:cstheme="majorHAnsi"/>
                <w:sz w:val="24"/>
                <w:szCs w:val="24"/>
                <w:lang w:val="it-IT"/>
              </w:rPr>
            </w:pPr>
          </w:p>
          <w:p w:rsidR="00F807EE" w:rsidRPr="00F807EE" w:rsidRDefault="00F807EE" w:rsidP="00F807EE">
            <w:pPr>
              <w:jc w:val="both"/>
              <w:rPr>
                <w:rFonts w:asciiTheme="majorHAnsi" w:hAnsiTheme="majorHAnsi" w:cstheme="majorHAnsi"/>
                <w:sz w:val="24"/>
                <w:szCs w:val="24"/>
                <w:lang w:val="it-IT"/>
              </w:rPr>
            </w:pPr>
            <w:r w:rsidRPr="00F807EE">
              <w:rPr>
                <w:rFonts w:asciiTheme="majorHAnsi" w:hAnsiTheme="majorHAnsi" w:cstheme="majorHAnsi"/>
                <w:sz w:val="24"/>
                <w:szCs w:val="24"/>
                <w:lang w:val="it-IT"/>
              </w:rPr>
              <w:t xml:space="preserve">La proroga verrà comunicata per iscritto all’appaltatore con almeno 60 giorni di anticipo. </w:t>
            </w:r>
          </w:p>
          <w:p w:rsidR="00F807EE" w:rsidRPr="00F807EE" w:rsidRDefault="00F807EE" w:rsidP="00F807EE">
            <w:pPr>
              <w:jc w:val="both"/>
              <w:rPr>
                <w:rFonts w:asciiTheme="majorHAnsi" w:hAnsiTheme="majorHAnsi" w:cstheme="majorHAnsi"/>
                <w:sz w:val="24"/>
                <w:szCs w:val="24"/>
                <w:lang w:val="it-IT"/>
              </w:rPr>
            </w:pPr>
            <w:r w:rsidRPr="00F807EE">
              <w:rPr>
                <w:rFonts w:asciiTheme="majorHAnsi" w:hAnsiTheme="majorHAnsi" w:cstheme="majorHAnsi"/>
                <w:sz w:val="24"/>
                <w:szCs w:val="24"/>
                <w:lang w:val="it-IT"/>
              </w:rPr>
              <w:t xml:space="preserve">Tale proroga è accettata tacitamente, qualora entro 5 giorni dalla sua comunicazione, non pervenga alla stazione appaltante una comunicazione scritta in senso contrario inviata a mezzo PEC. </w:t>
            </w:r>
          </w:p>
          <w:p w:rsidR="00F807EE" w:rsidRPr="00F807EE" w:rsidRDefault="00F807EE" w:rsidP="00F807EE">
            <w:pPr>
              <w:jc w:val="both"/>
              <w:rPr>
                <w:rFonts w:asciiTheme="majorHAnsi" w:hAnsiTheme="majorHAnsi" w:cstheme="majorHAnsi"/>
                <w:sz w:val="24"/>
                <w:szCs w:val="24"/>
                <w:lang w:val="it-IT"/>
              </w:rPr>
            </w:pPr>
          </w:p>
          <w:p w:rsidR="00F807EE" w:rsidRPr="00F807EE" w:rsidRDefault="00F807EE" w:rsidP="00F807EE">
            <w:pPr>
              <w:jc w:val="both"/>
              <w:rPr>
                <w:rFonts w:asciiTheme="majorHAnsi" w:hAnsiTheme="majorHAnsi" w:cstheme="majorHAnsi"/>
                <w:sz w:val="24"/>
                <w:szCs w:val="24"/>
                <w:lang w:val="it-IT"/>
              </w:rPr>
            </w:pPr>
            <w:r w:rsidRPr="00F807EE">
              <w:rPr>
                <w:rFonts w:asciiTheme="majorHAnsi" w:hAnsiTheme="majorHAnsi" w:cstheme="majorHAnsi"/>
                <w:sz w:val="24"/>
                <w:szCs w:val="24"/>
                <w:lang w:val="it-IT"/>
              </w:rPr>
              <w:t>Alla scadenza del contratto (fine del periodo 2) il contratto si risolve automaticamente, a meno che non sia già stato raggiunto l’importo massimo.</w:t>
            </w:r>
          </w:p>
          <w:p w:rsidR="00F807EE" w:rsidRPr="00F807EE" w:rsidRDefault="00F807EE" w:rsidP="00F807EE">
            <w:pPr>
              <w:jc w:val="both"/>
              <w:rPr>
                <w:rFonts w:asciiTheme="majorHAnsi" w:hAnsiTheme="majorHAnsi" w:cstheme="majorHAnsi"/>
                <w:sz w:val="24"/>
                <w:szCs w:val="24"/>
                <w:lang w:val="it-IT"/>
              </w:rPr>
            </w:pPr>
          </w:p>
          <w:p w:rsidR="00F807EE" w:rsidRPr="00F807EE" w:rsidRDefault="00F807EE" w:rsidP="00F807EE">
            <w:pPr>
              <w:jc w:val="both"/>
              <w:rPr>
                <w:rFonts w:asciiTheme="majorHAnsi" w:hAnsiTheme="majorHAnsi" w:cstheme="majorHAnsi"/>
                <w:sz w:val="24"/>
                <w:szCs w:val="24"/>
                <w:lang w:val="it-IT"/>
              </w:rPr>
            </w:pPr>
            <w:r w:rsidRPr="00F807EE">
              <w:rPr>
                <w:rFonts w:asciiTheme="majorHAnsi" w:hAnsiTheme="majorHAnsi" w:cstheme="majorHAnsi"/>
                <w:sz w:val="24"/>
                <w:szCs w:val="24"/>
                <w:lang w:val="it-IT"/>
              </w:rPr>
              <w:t>La decisione della proroga contrattuale è rimessa all’insindacabile giudizio della stazione appaltante che ne valuterà l’opportunità e la convenienza.</w:t>
            </w:r>
          </w:p>
          <w:p w:rsidR="00F807EE" w:rsidRPr="00F807EE" w:rsidRDefault="00F807EE" w:rsidP="00990136">
            <w:pPr>
              <w:jc w:val="both"/>
              <w:rPr>
                <w:rFonts w:asciiTheme="majorHAnsi" w:hAnsiTheme="majorHAnsi" w:cstheme="majorHAnsi"/>
                <w:sz w:val="24"/>
                <w:szCs w:val="24"/>
                <w:lang w:val="it-IT"/>
              </w:rPr>
            </w:pPr>
          </w:p>
          <w:p w:rsidR="00990136" w:rsidRPr="00F807EE" w:rsidRDefault="00990136" w:rsidP="00990136">
            <w:pPr>
              <w:jc w:val="both"/>
              <w:rPr>
                <w:rFonts w:asciiTheme="majorHAnsi" w:hAnsiTheme="majorHAnsi" w:cstheme="majorHAnsi"/>
                <w:sz w:val="24"/>
                <w:szCs w:val="24"/>
                <w:lang w:val="it-IT"/>
              </w:rPr>
            </w:pPr>
            <w:r w:rsidRPr="00F807EE">
              <w:rPr>
                <w:rFonts w:asciiTheme="majorHAnsi" w:hAnsiTheme="majorHAnsi" w:cstheme="majorHAnsi"/>
                <w:sz w:val="24"/>
                <w:szCs w:val="24"/>
                <w:lang w:val="it-IT"/>
              </w:rPr>
              <w:t>La Stazione Appaltante si riserva, in ogni caso, la facoltà di proroga del servizio per un periodo non superiore a sei (06) mesi ai sensi dell’art. 106 comma 11 del D.lgs. 50/2016 e s.m.i.</w:t>
            </w:r>
          </w:p>
          <w:p w:rsidR="00990136" w:rsidRPr="00F807EE" w:rsidRDefault="00990136" w:rsidP="00990136">
            <w:pPr>
              <w:jc w:val="both"/>
              <w:rPr>
                <w:rFonts w:asciiTheme="majorHAnsi" w:hAnsiTheme="majorHAnsi" w:cstheme="majorHAnsi"/>
                <w:sz w:val="24"/>
                <w:szCs w:val="24"/>
                <w:lang w:val="it-IT"/>
              </w:rPr>
            </w:pPr>
          </w:p>
          <w:p w:rsidR="00990136" w:rsidRPr="00F807EE" w:rsidRDefault="00990136" w:rsidP="00990136">
            <w:pPr>
              <w:pStyle w:val="Didefault"/>
              <w:spacing w:after="240" w:line="300" w:lineRule="atLeast"/>
              <w:jc w:val="both"/>
              <w:rPr>
                <w:rFonts w:asciiTheme="majorHAnsi" w:hAnsiTheme="majorHAnsi" w:cstheme="majorHAnsi"/>
                <w:sz w:val="24"/>
                <w:szCs w:val="24"/>
                <w:lang w:val="it-IT"/>
              </w:rPr>
            </w:pPr>
          </w:p>
        </w:tc>
      </w:tr>
      <w:tr w:rsidR="004308D7" w:rsidRPr="00E253F9" w:rsidTr="004308D7">
        <w:tc>
          <w:tcPr>
            <w:tcW w:w="4698" w:type="dxa"/>
          </w:tcPr>
          <w:p w:rsidR="004308D7" w:rsidRPr="00990136" w:rsidRDefault="004308D7" w:rsidP="007D6589">
            <w:pPr>
              <w:jc w:val="both"/>
              <w:rPr>
                <w:rFonts w:asciiTheme="majorHAnsi" w:hAnsiTheme="majorHAnsi" w:cstheme="majorHAnsi"/>
                <w:sz w:val="24"/>
                <w:szCs w:val="24"/>
                <w:lang w:val="it-IT"/>
              </w:rPr>
            </w:pPr>
          </w:p>
        </w:tc>
        <w:tc>
          <w:tcPr>
            <w:tcW w:w="4698" w:type="dxa"/>
          </w:tcPr>
          <w:p w:rsidR="004308D7" w:rsidRPr="00990136" w:rsidRDefault="004308D7" w:rsidP="007D6589">
            <w:pPr>
              <w:jc w:val="both"/>
              <w:rPr>
                <w:rFonts w:asciiTheme="majorHAnsi" w:hAnsiTheme="majorHAnsi" w:cstheme="majorHAnsi"/>
                <w:sz w:val="24"/>
                <w:szCs w:val="24"/>
                <w:lang w:val="it-IT"/>
              </w:rPr>
            </w:pPr>
          </w:p>
        </w:tc>
      </w:tr>
      <w:tr w:rsidR="004308D7" w:rsidRPr="00990136" w:rsidTr="004308D7">
        <w:tc>
          <w:tcPr>
            <w:tcW w:w="4698" w:type="dxa"/>
          </w:tcPr>
          <w:p w:rsidR="004308D7" w:rsidRPr="00990136" w:rsidRDefault="00990136" w:rsidP="007D6589">
            <w:pPr>
              <w:pStyle w:val="Stiletabella2"/>
              <w:spacing w:line="360" w:lineRule="auto"/>
              <w:jc w:val="both"/>
              <w:rPr>
                <w:rFonts w:asciiTheme="majorHAnsi" w:hAnsiTheme="majorHAnsi" w:cstheme="majorHAnsi"/>
                <w:b/>
                <w:sz w:val="24"/>
                <w:szCs w:val="24"/>
                <w:lang w:val="de-AT"/>
              </w:rPr>
            </w:pPr>
            <w:r>
              <w:rPr>
                <w:rFonts w:asciiTheme="majorHAnsi" w:hAnsiTheme="majorHAnsi" w:cstheme="majorHAnsi"/>
                <w:b/>
                <w:sz w:val="24"/>
                <w:szCs w:val="24"/>
                <w:lang w:val="de-AT"/>
              </w:rPr>
              <w:t>Art. 5</w:t>
            </w:r>
            <w:r w:rsidR="004308D7" w:rsidRPr="00990136">
              <w:rPr>
                <w:rFonts w:asciiTheme="majorHAnsi" w:hAnsiTheme="majorHAnsi" w:cstheme="majorHAnsi"/>
                <w:b/>
                <w:sz w:val="24"/>
                <w:szCs w:val="24"/>
                <w:lang w:val="de-AT"/>
              </w:rPr>
              <w:t xml:space="preserve"> Sicherheit</w:t>
            </w:r>
          </w:p>
        </w:tc>
        <w:tc>
          <w:tcPr>
            <w:tcW w:w="4698" w:type="dxa"/>
          </w:tcPr>
          <w:p w:rsidR="004308D7" w:rsidRPr="00990136" w:rsidRDefault="00990136" w:rsidP="007D6589">
            <w:pPr>
              <w:pStyle w:val="Stiletabella2"/>
              <w:spacing w:line="360" w:lineRule="auto"/>
              <w:jc w:val="both"/>
              <w:rPr>
                <w:rFonts w:asciiTheme="majorHAnsi" w:hAnsiTheme="majorHAnsi" w:cstheme="majorHAnsi"/>
                <w:b/>
                <w:sz w:val="24"/>
                <w:szCs w:val="24"/>
                <w:lang w:val="de-AT"/>
              </w:rPr>
            </w:pPr>
            <w:r>
              <w:rPr>
                <w:rFonts w:asciiTheme="majorHAnsi" w:hAnsiTheme="majorHAnsi" w:cstheme="majorHAnsi"/>
                <w:b/>
                <w:sz w:val="24"/>
                <w:szCs w:val="24"/>
                <w:lang w:val="de-AT"/>
              </w:rPr>
              <w:t>Art. 5</w:t>
            </w:r>
            <w:r w:rsidR="004308D7" w:rsidRPr="00990136">
              <w:rPr>
                <w:rFonts w:asciiTheme="majorHAnsi" w:hAnsiTheme="majorHAnsi" w:cstheme="majorHAnsi"/>
                <w:b/>
                <w:sz w:val="24"/>
                <w:szCs w:val="24"/>
                <w:lang w:val="de-AT"/>
              </w:rPr>
              <w:t xml:space="preserve"> Sicurezza</w:t>
            </w:r>
          </w:p>
        </w:tc>
      </w:tr>
      <w:tr w:rsidR="004308D7" w:rsidRPr="00E253F9" w:rsidTr="004308D7">
        <w:tc>
          <w:tcPr>
            <w:tcW w:w="4698" w:type="dxa"/>
          </w:tcPr>
          <w:p w:rsidR="004308D7" w:rsidRPr="00162379" w:rsidRDefault="004308D7" w:rsidP="007D6589">
            <w:pPr>
              <w:pStyle w:val="Didefault"/>
              <w:spacing w:after="240" w:line="300" w:lineRule="atLeast"/>
              <w:jc w:val="both"/>
              <w:rPr>
                <w:rFonts w:asciiTheme="majorHAnsi" w:eastAsia="Times" w:hAnsiTheme="majorHAnsi" w:cstheme="majorHAnsi"/>
                <w:sz w:val="24"/>
                <w:szCs w:val="24"/>
              </w:rPr>
            </w:pPr>
            <w:r w:rsidRPr="00162379">
              <w:rPr>
                <w:rFonts w:asciiTheme="majorHAnsi" w:hAnsiTheme="majorHAnsi" w:cstheme="majorHAnsi"/>
                <w:sz w:val="24"/>
                <w:szCs w:val="24"/>
              </w:rPr>
              <w:t xml:space="preserve">Alle Vertragsleistungen müssen unter Beachtung der Sicherheitsbedingungen durchgeführt werden, damit weder die Arbeiter der Zuschlagsfirma noch das Personal der Versuchszentrums dem Unfallrisiko ausgesetzt werden. </w:t>
            </w:r>
          </w:p>
          <w:p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 xml:space="preserve">Der Zuschlagsempfänger verpflichtet sich, allen Pflichten laut den geltenden Gesetzesbestimmungen und Verordnungen im Bereich Arbeit, einschließlich Hygiene und Sicherheit, sowie die Regelungen in den Bereichen Fürsorge und Unfallverhütung gegenüber den eigenen Beschäftigten und/oder Mitarbeitern nachzukommen und </w:t>
            </w:r>
            <w:r w:rsidRPr="00162379">
              <w:rPr>
                <w:rFonts w:asciiTheme="majorHAnsi" w:hAnsiTheme="majorHAnsi" w:cstheme="majorHAnsi"/>
                <w:sz w:val="24"/>
                <w:szCs w:val="24"/>
              </w:rPr>
              <w:lastRenderedPageBreak/>
              <w:t xml:space="preserve">alle entsprechenden Ausgaben zu übernehmen. </w:t>
            </w:r>
          </w:p>
        </w:tc>
        <w:tc>
          <w:tcPr>
            <w:tcW w:w="4698" w:type="dxa"/>
          </w:tcPr>
          <w:p w:rsidR="00AA554A" w:rsidRPr="00AA554A"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lastRenderedPageBreak/>
              <w:t xml:space="preserve">Tutte le prestazioni contrattuali devono essere effettuate in condizioni di sicurezza tali da non esporre gli operatori della ditta aggiudicataria ed il personale del Centro a rischio di infortunio e/o incidente. </w:t>
            </w:r>
          </w:p>
          <w:p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L’aggiudicatario si obbliga ad ottemperare a tutti gli obblighi verso i propri dipendenti e/o collaboratori derivanti da disposizioni legislative e regolamentari vigenti in materia di lavoro, ivi compresi quelli in tema di igiene e sicurezza, nonch</w:t>
            </w:r>
            <w:r w:rsidRPr="00162379">
              <w:rPr>
                <w:rFonts w:asciiTheme="majorHAnsi" w:hAnsiTheme="majorHAnsi" w:cstheme="majorHAnsi"/>
                <w:sz w:val="24"/>
                <w:szCs w:val="24"/>
                <w:lang w:val="fr-FR"/>
              </w:rPr>
              <w:t xml:space="preserve">é </w:t>
            </w:r>
            <w:r w:rsidRPr="00162379">
              <w:rPr>
                <w:rFonts w:asciiTheme="majorHAnsi" w:hAnsiTheme="majorHAnsi" w:cstheme="majorHAnsi"/>
                <w:sz w:val="24"/>
                <w:szCs w:val="24"/>
                <w:lang w:val="it-IT"/>
              </w:rPr>
              <w:t xml:space="preserve">la disciplina previdenziale e infortunistica, assumendo a proprio carico tutti i relativi oneri. </w:t>
            </w:r>
          </w:p>
        </w:tc>
      </w:tr>
      <w:tr w:rsidR="004308D7" w:rsidRPr="00E253F9" w:rsidTr="004308D7">
        <w:tc>
          <w:tcPr>
            <w:tcW w:w="4698" w:type="dxa"/>
          </w:tcPr>
          <w:p w:rsidR="004308D7" w:rsidRPr="00162379" w:rsidRDefault="004308D7" w:rsidP="007D6589">
            <w:pPr>
              <w:jc w:val="both"/>
              <w:rPr>
                <w:rFonts w:asciiTheme="majorHAnsi" w:hAnsiTheme="majorHAnsi" w:cstheme="majorHAnsi"/>
                <w:sz w:val="24"/>
                <w:szCs w:val="24"/>
                <w:lang w:val="it-IT"/>
              </w:rPr>
            </w:pPr>
          </w:p>
        </w:tc>
        <w:tc>
          <w:tcPr>
            <w:tcW w:w="4698" w:type="dxa"/>
          </w:tcPr>
          <w:p w:rsidR="004308D7" w:rsidRPr="00162379" w:rsidRDefault="004308D7" w:rsidP="007D6589">
            <w:pPr>
              <w:jc w:val="both"/>
              <w:rPr>
                <w:rFonts w:asciiTheme="majorHAnsi" w:hAnsiTheme="majorHAnsi" w:cstheme="majorHAnsi"/>
                <w:sz w:val="24"/>
                <w:szCs w:val="24"/>
                <w:lang w:val="it-IT"/>
              </w:rPr>
            </w:pPr>
          </w:p>
        </w:tc>
      </w:tr>
      <w:tr w:rsidR="004308D7" w:rsidRPr="00990136" w:rsidTr="004308D7">
        <w:tc>
          <w:tcPr>
            <w:tcW w:w="4698" w:type="dxa"/>
          </w:tcPr>
          <w:p w:rsidR="004308D7" w:rsidRPr="00162379" w:rsidRDefault="00990136" w:rsidP="007D6589">
            <w:pPr>
              <w:pStyle w:val="Stiletabella2"/>
              <w:spacing w:line="360" w:lineRule="auto"/>
              <w:jc w:val="both"/>
              <w:rPr>
                <w:rFonts w:asciiTheme="majorHAnsi" w:hAnsiTheme="majorHAnsi" w:cstheme="majorHAnsi"/>
                <w:b/>
                <w:sz w:val="24"/>
                <w:szCs w:val="24"/>
              </w:rPr>
            </w:pPr>
            <w:r>
              <w:rPr>
                <w:rFonts w:asciiTheme="majorHAnsi" w:hAnsiTheme="majorHAnsi" w:cstheme="majorHAnsi"/>
                <w:b/>
                <w:sz w:val="24"/>
                <w:szCs w:val="24"/>
              </w:rPr>
              <w:t>Art. 6</w:t>
            </w:r>
            <w:r w:rsidR="004308D7" w:rsidRPr="00162379">
              <w:rPr>
                <w:rFonts w:asciiTheme="majorHAnsi" w:hAnsiTheme="majorHAnsi" w:cstheme="majorHAnsi"/>
                <w:b/>
                <w:sz w:val="24"/>
                <w:szCs w:val="24"/>
              </w:rPr>
              <w:t xml:space="preserve"> Verantwortung </w:t>
            </w:r>
          </w:p>
        </w:tc>
        <w:tc>
          <w:tcPr>
            <w:tcW w:w="4698" w:type="dxa"/>
          </w:tcPr>
          <w:p w:rsidR="004308D7" w:rsidRPr="00990136" w:rsidRDefault="004308D7" w:rsidP="007D6589">
            <w:pPr>
              <w:pStyle w:val="Stiletabella2"/>
              <w:spacing w:line="360" w:lineRule="auto"/>
              <w:jc w:val="both"/>
              <w:rPr>
                <w:rFonts w:asciiTheme="majorHAnsi" w:hAnsiTheme="majorHAnsi" w:cstheme="majorHAnsi"/>
                <w:b/>
                <w:sz w:val="24"/>
                <w:szCs w:val="24"/>
                <w:lang w:val="de-AT"/>
              </w:rPr>
            </w:pPr>
            <w:r w:rsidRPr="00990136">
              <w:rPr>
                <w:rFonts w:asciiTheme="majorHAnsi" w:hAnsiTheme="majorHAnsi" w:cstheme="majorHAnsi"/>
                <w:b/>
                <w:sz w:val="24"/>
                <w:szCs w:val="24"/>
                <w:lang w:val="de-AT"/>
              </w:rPr>
              <w:t xml:space="preserve">Art. </w:t>
            </w:r>
            <w:r w:rsidR="00990136" w:rsidRPr="00990136">
              <w:rPr>
                <w:rFonts w:asciiTheme="majorHAnsi" w:hAnsiTheme="majorHAnsi" w:cstheme="majorHAnsi"/>
                <w:b/>
                <w:sz w:val="24"/>
                <w:szCs w:val="24"/>
                <w:lang w:val="de-AT"/>
              </w:rPr>
              <w:t>6</w:t>
            </w:r>
            <w:r w:rsidRPr="00990136">
              <w:rPr>
                <w:rFonts w:asciiTheme="majorHAnsi" w:hAnsiTheme="majorHAnsi" w:cstheme="majorHAnsi"/>
                <w:b/>
                <w:sz w:val="24"/>
                <w:szCs w:val="24"/>
                <w:lang w:val="de-AT"/>
              </w:rPr>
              <w:t xml:space="preserve"> Responsabilità</w:t>
            </w:r>
          </w:p>
        </w:tc>
      </w:tr>
      <w:tr w:rsidR="004308D7" w:rsidRPr="00990136" w:rsidTr="004308D7">
        <w:tc>
          <w:tcPr>
            <w:tcW w:w="4698" w:type="dxa"/>
          </w:tcPr>
          <w:p w:rsidR="004308D7" w:rsidRPr="00990136" w:rsidRDefault="004308D7" w:rsidP="007D6589">
            <w:pPr>
              <w:jc w:val="both"/>
              <w:rPr>
                <w:rFonts w:asciiTheme="majorHAnsi" w:hAnsiTheme="majorHAnsi" w:cstheme="majorHAnsi"/>
                <w:sz w:val="24"/>
                <w:szCs w:val="24"/>
                <w:lang w:val="de-AT"/>
              </w:rPr>
            </w:pPr>
          </w:p>
        </w:tc>
        <w:tc>
          <w:tcPr>
            <w:tcW w:w="4698" w:type="dxa"/>
          </w:tcPr>
          <w:p w:rsidR="004308D7" w:rsidRPr="00990136" w:rsidRDefault="004308D7" w:rsidP="007D6589">
            <w:pPr>
              <w:jc w:val="both"/>
              <w:rPr>
                <w:rFonts w:asciiTheme="majorHAnsi" w:hAnsiTheme="majorHAnsi" w:cstheme="majorHAnsi"/>
                <w:sz w:val="24"/>
                <w:szCs w:val="24"/>
                <w:lang w:val="de-AT"/>
              </w:rPr>
            </w:pPr>
          </w:p>
        </w:tc>
      </w:tr>
      <w:tr w:rsidR="004308D7" w:rsidRPr="00E253F9" w:rsidTr="004308D7">
        <w:tc>
          <w:tcPr>
            <w:tcW w:w="4698" w:type="dxa"/>
          </w:tcPr>
          <w:p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lang w:val="de-AT"/>
              </w:rPr>
              <w:t>D</w:t>
            </w:r>
            <w:r w:rsidRPr="00162379">
              <w:rPr>
                <w:rFonts w:asciiTheme="majorHAnsi" w:hAnsiTheme="majorHAnsi" w:cstheme="majorHAnsi"/>
                <w:sz w:val="24"/>
                <w:szCs w:val="24"/>
              </w:rPr>
              <w:t xml:space="preserve">ie Zuschlagsfirma </w:t>
            </w:r>
            <w:r w:rsidRPr="00162379">
              <w:rPr>
                <w:rFonts w:asciiTheme="majorHAnsi" w:hAnsiTheme="majorHAnsi" w:cstheme="majorHAnsi"/>
                <w:sz w:val="24"/>
                <w:szCs w:val="24"/>
                <w:lang w:val="de-AT"/>
              </w:rPr>
              <w:t xml:space="preserve">ist </w:t>
            </w:r>
            <w:r w:rsidRPr="00162379">
              <w:rPr>
                <w:rFonts w:asciiTheme="majorHAnsi" w:hAnsiTheme="majorHAnsi" w:cstheme="majorHAnsi"/>
                <w:sz w:val="24"/>
                <w:szCs w:val="24"/>
              </w:rPr>
              <w:t xml:space="preserve">von der Verantwortungen betreffend ihre Verpflichtungen für Defekte und erkennbare oder versteckte Mängel für die Durchführung der Wartungsarbeiten und der damit verbundenen Dienstleistungen nicht befreit. </w:t>
            </w:r>
          </w:p>
        </w:tc>
        <w:tc>
          <w:tcPr>
            <w:tcW w:w="4698" w:type="dxa"/>
          </w:tcPr>
          <w:p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La ditta aggiudicataria non sar</w:t>
            </w:r>
            <w:r w:rsidRPr="00162379">
              <w:rPr>
                <w:rFonts w:asciiTheme="majorHAnsi" w:hAnsiTheme="majorHAnsi" w:cstheme="majorHAnsi"/>
                <w:sz w:val="24"/>
                <w:szCs w:val="24"/>
                <w:lang w:val="fr-FR"/>
              </w:rPr>
              <w:t xml:space="preserve">à </w:t>
            </w:r>
            <w:r w:rsidRPr="00162379">
              <w:rPr>
                <w:rFonts w:asciiTheme="majorHAnsi" w:hAnsiTheme="majorHAnsi" w:cstheme="majorHAnsi"/>
                <w:sz w:val="24"/>
                <w:szCs w:val="24"/>
                <w:lang w:val="it-IT"/>
              </w:rPr>
              <w:t>sollevata dalle responsabilit</w:t>
            </w:r>
            <w:r w:rsidRPr="00162379">
              <w:rPr>
                <w:rFonts w:asciiTheme="majorHAnsi" w:hAnsiTheme="majorHAnsi" w:cstheme="majorHAnsi"/>
                <w:sz w:val="24"/>
                <w:szCs w:val="24"/>
                <w:lang w:val="fr-FR"/>
              </w:rPr>
              <w:t xml:space="preserve">à </w:t>
            </w:r>
            <w:r w:rsidRPr="00162379">
              <w:rPr>
                <w:rFonts w:asciiTheme="majorHAnsi" w:hAnsiTheme="majorHAnsi" w:cstheme="majorHAnsi"/>
                <w:sz w:val="24"/>
                <w:szCs w:val="24"/>
                <w:lang w:val="it-IT"/>
              </w:rPr>
              <w:t xml:space="preserve">delle proprie obbligazioni in ordine a difetti, vizi od imperfezioni apparenti od occulti legati alla manutenzione ed agli altri servizi collegati. </w:t>
            </w:r>
          </w:p>
        </w:tc>
      </w:tr>
      <w:tr w:rsidR="004308D7" w:rsidRPr="00E253F9" w:rsidTr="004308D7">
        <w:tc>
          <w:tcPr>
            <w:tcW w:w="4698" w:type="dxa"/>
          </w:tcPr>
          <w:p w:rsidR="004308D7" w:rsidRPr="00162379" w:rsidRDefault="004308D7" w:rsidP="007D6589">
            <w:pPr>
              <w:jc w:val="both"/>
              <w:rPr>
                <w:rFonts w:asciiTheme="majorHAnsi" w:hAnsiTheme="majorHAnsi" w:cstheme="majorHAnsi"/>
                <w:sz w:val="24"/>
                <w:szCs w:val="24"/>
                <w:lang w:val="it-IT"/>
              </w:rPr>
            </w:pPr>
          </w:p>
        </w:tc>
        <w:tc>
          <w:tcPr>
            <w:tcW w:w="4698" w:type="dxa"/>
          </w:tcPr>
          <w:p w:rsidR="004308D7" w:rsidRPr="00162379" w:rsidRDefault="004308D7" w:rsidP="007D6589">
            <w:pPr>
              <w:jc w:val="both"/>
              <w:rPr>
                <w:rFonts w:asciiTheme="majorHAnsi" w:hAnsiTheme="majorHAnsi" w:cstheme="majorHAnsi"/>
                <w:sz w:val="24"/>
                <w:szCs w:val="24"/>
                <w:lang w:val="it-IT"/>
              </w:rPr>
            </w:pPr>
          </w:p>
        </w:tc>
      </w:tr>
      <w:tr w:rsidR="004308D7" w:rsidRPr="00990136" w:rsidTr="004308D7">
        <w:tc>
          <w:tcPr>
            <w:tcW w:w="4698" w:type="dxa"/>
          </w:tcPr>
          <w:p w:rsidR="004308D7" w:rsidRPr="00990136" w:rsidRDefault="00990136" w:rsidP="007D6589">
            <w:pPr>
              <w:pStyle w:val="Stiletabella2"/>
              <w:spacing w:line="360" w:lineRule="auto"/>
              <w:jc w:val="both"/>
              <w:rPr>
                <w:rFonts w:asciiTheme="majorHAnsi" w:hAnsiTheme="majorHAnsi" w:cstheme="majorHAnsi"/>
                <w:b/>
                <w:sz w:val="24"/>
                <w:szCs w:val="24"/>
                <w:lang w:val="de-AT"/>
              </w:rPr>
            </w:pPr>
            <w:r w:rsidRPr="00990136">
              <w:rPr>
                <w:rFonts w:asciiTheme="majorHAnsi" w:hAnsiTheme="majorHAnsi" w:cstheme="majorHAnsi"/>
                <w:b/>
                <w:sz w:val="24"/>
                <w:szCs w:val="24"/>
                <w:lang w:val="de-AT"/>
              </w:rPr>
              <w:t>Art. 7</w:t>
            </w:r>
            <w:r w:rsidR="004308D7" w:rsidRPr="00990136">
              <w:rPr>
                <w:rFonts w:asciiTheme="majorHAnsi" w:hAnsiTheme="majorHAnsi" w:cstheme="majorHAnsi"/>
                <w:b/>
                <w:sz w:val="24"/>
                <w:szCs w:val="24"/>
                <w:lang w:val="de-AT"/>
              </w:rPr>
              <w:t xml:space="preserve"> Haftung gegenüber Dritte</w:t>
            </w:r>
          </w:p>
        </w:tc>
        <w:tc>
          <w:tcPr>
            <w:tcW w:w="4698" w:type="dxa"/>
          </w:tcPr>
          <w:p w:rsidR="004308D7" w:rsidRPr="00990136" w:rsidRDefault="00990136" w:rsidP="007D6589">
            <w:pPr>
              <w:pStyle w:val="Stiletabella2"/>
              <w:spacing w:line="360" w:lineRule="auto"/>
              <w:jc w:val="both"/>
              <w:rPr>
                <w:rFonts w:asciiTheme="majorHAnsi" w:hAnsiTheme="majorHAnsi" w:cstheme="majorHAnsi"/>
                <w:b/>
                <w:sz w:val="24"/>
                <w:szCs w:val="24"/>
                <w:lang w:val="de-AT"/>
              </w:rPr>
            </w:pPr>
            <w:r>
              <w:rPr>
                <w:rFonts w:asciiTheme="majorHAnsi" w:hAnsiTheme="majorHAnsi" w:cstheme="majorHAnsi"/>
                <w:b/>
                <w:sz w:val="24"/>
                <w:szCs w:val="24"/>
                <w:lang w:val="de-AT"/>
              </w:rPr>
              <w:t>Art. 7</w:t>
            </w:r>
            <w:r w:rsidR="004308D7" w:rsidRPr="00990136">
              <w:rPr>
                <w:rFonts w:asciiTheme="majorHAnsi" w:hAnsiTheme="majorHAnsi" w:cstheme="majorHAnsi"/>
                <w:b/>
                <w:sz w:val="24"/>
                <w:szCs w:val="24"/>
                <w:lang w:val="de-AT"/>
              </w:rPr>
              <w:t xml:space="preserve"> Responsabilità verso Terzi</w:t>
            </w:r>
          </w:p>
        </w:tc>
      </w:tr>
      <w:tr w:rsidR="004308D7" w:rsidRPr="00990136" w:rsidTr="004308D7">
        <w:tc>
          <w:tcPr>
            <w:tcW w:w="4698" w:type="dxa"/>
          </w:tcPr>
          <w:p w:rsidR="004308D7" w:rsidRPr="00990136" w:rsidRDefault="004308D7" w:rsidP="007D6589">
            <w:pPr>
              <w:pStyle w:val="Stiletabella2"/>
              <w:spacing w:line="360" w:lineRule="auto"/>
              <w:jc w:val="both"/>
              <w:rPr>
                <w:rFonts w:asciiTheme="majorHAnsi" w:hAnsiTheme="majorHAnsi" w:cstheme="majorHAnsi"/>
                <w:sz w:val="24"/>
                <w:szCs w:val="24"/>
                <w:lang w:val="de-AT"/>
              </w:rPr>
            </w:pPr>
          </w:p>
        </w:tc>
        <w:tc>
          <w:tcPr>
            <w:tcW w:w="4698" w:type="dxa"/>
          </w:tcPr>
          <w:p w:rsidR="004308D7" w:rsidRPr="00990136" w:rsidRDefault="004308D7" w:rsidP="007D6589">
            <w:pPr>
              <w:pStyle w:val="Stiletabella2"/>
              <w:spacing w:line="360" w:lineRule="auto"/>
              <w:jc w:val="both"/>
              <w:rPr>
                <w:rFonts w:asciiTheme="majorHAnsi" w:hAnsiTheme="majorHAnsi" w:cstheme="majorHAnsi"/>
                <w:sz w:val="24"/>
                <w:szCs w:val="24"/>
                <w:lang w:val="de-AT"/>
              </w:rPr>
            </w:pPr>
          </w:p>
        </w:tc>
      </w:tr>
      <w:tr w:rsidR="004308D7" w:rsidRPr="00E253F9" w:rsidTr="004308D7">
        <w:tc>
          <w:tcPr>
            <w:tcW w:w="4698" w:type="dxa"/>
          </w:tcPr>
          <w:p w:rsidR="004308D7" w:rsidRPr="00162379" w:rsidRDefault="004308D7" w:rsidP="007D6589">
            <w:pPr>
              <w:pStyle w:val="Didefault"/>
              <w:spacing w:after="240" w:line="300" w:lineRule="atLeast"/>
              <w:jc w:val="both"/>
              <w:rPr>
                <w:rFonts w:asciiTheme="majorHAnsi" w:eastAsia="Times" w:hAnsiTheme="majorHAnsi" w:cstheme="majorHAnsi"/>
                <w:sz w:val="24"/>
                <w:szCs w:val="24"/>
              </w:rPr>
            </w:pPr>
            <w:r w:rsidRPr="00162379">
              <w:rPr>
                <w:rFonts w:asciiTheme="majorHAnsi" w:hAnsiTheme="majorHAnsi" w:cstheme="majorHAnsi"/>
                <w:sz w:val="24"/>
                <w:szCs w:val="24"/>
              </w:rPr>
              <w:t>Der Auftragnehmer haftet direkt für alle Schäden und Unannehmlichkeiten jedweder Art an Personen und Sachen der auftraggebenden K</w:t>
            </w:r>
            <w:r w:rsidRPr="00162379">
              <w:rPr>
                <w:rFonts w:asciiTheme="majorHAnsi" w:hAnsiTheme="majorHAnsi" w:cstheme="majorHAnsi"/>
                <w:sz w:val="24"/>
                <w:szCs w:val="24"/>
                <w:lang w:val="sv-SE"/>
              </w:rPr>
              <w:t>ö</w:t>
            </w:r>
            <w:r w:rsidRPr="00162379">
              <w:rPr>
                <w:rFonts w:asciiTheme="majorHAnsi" w:hAnsiTheme="majorHAnsi" w:cstheme="majorHAnsi"/>
                <w:sz w:val="24"/>
                <w:szCs w:val="24"/>
              </w:rPr>
              <w:t>rperschaft, sowie gegenüber Dritten, die sich im Laufe der Ausführung der Vertragsleistung aus welchem Grund auch immer ereignen. Es versteht sich, dass der Auftragnehmer im Unglücksfall und bei Unfällen zum vollständigen Schadenersatz ohne Zuerkennung von Ersatzleistungen verpflichtet ist und darüber hinaus die auftraggebende K</w:t>
            </w:r>
            <w:r w:rsidRPr="00162379">
              <w:rPr>
                <w:rFonts w:asciiTheme="majorHAnsi" w:hAnsiTheme="majorHAnsi" w:cstheme="majorHAnsi"/>
                <w:sz w:val="24"/>
                <w:szCs w:val="24"/>
                <w:lang w:val="sv-SE"/>
              </w:rPr>
              <w:t>ö</w:t>
            </w:r>
            <w:r w:rsidRPr="00162379">
              <w:rPr>
                <w:rFonts w:asciiTheme="majorHAnsi" w:hAnsiTheme="majorHAnsi" w:cstheme="majorHAnsi"/>
                <w:sz w:val="24"/>
                <w:szCs w:val="24"/>
              </w:rPr>
              <w:t xml:space="preserve">rperschaft gegenüber jedweder Schadenersatzforderung Dritter schadlos halten muss. </w:t>
            </w:r>
          </w:p>
          <w:p w:rsidR="004308D7" w:rsidRPr="00162379" w:rsidRDefault="004308D7" w:rsidP="007D6589">
            <w:pPr>
              <w:pStyle w:val="Didefault"/>
              <w:spacing w:after="240" w:line="300" w:lineRule="atLeast"/>
              <w:jc w:val="both"/>
              <w:rPr>
                <w:rFonts w:asciiTheme="majorHAnsi" w:hAnsiTheme="majorHAnsi" w:cstheme="majorHAnsi"/>
                <w:sz w:val="24"/>
                <w:szCs w:val="24"/>
              </w:rPr>
            </w:pPr>
          </w:p>
        </w:tc>
        <w:tc>
          <w:tcPr>
            <w:tcW w:w="4698" w:type="dxa"/>
          </w:tcPr>
          <w:p w:rsidR="004308D7" w:rsidRPr="00162379" w:rsidRDefault="004308D7" w:rsidP="007D6589">
            <w:pPr>
              <w:pStyle w:val="Didefault"/>
              <w:spacing w:after="240" w:line="300" w:lineRule="atLeast"/>
              <w:jc w:val="both"/>
              <w:rPr>
                <w:rFonts w:asciiTheme="majorHAnsi" w:eastAsia="Times" w:hAnsiTheme="majorHAnsi" w:cstheme="majorHAnsi"/>
                <w:sz w:val="24"/>
                <w:szCs w:val="24"/>
                <w:lang w:val="it-IT"/>
              </w:rPr>
            </w:pPr>
            <w:r w:rsidRPr="00162379">
              <w:rPr>
                <w:rFonts w:asciiTheme="majorHAnsi" w:hAnsiTheme="majorHAnsi" w:cstheme="majorHAnsi"/>
                <w:sz w:val="24"/>
                <w:szCs w:val="24"/>
                <w:lang w:val="it-IT"/>
              </w:rPr>
              <w:t xml:space="preserve">L’affidatario è direttamente responsabile di tutti i danni ed inconvenienti di qualsiasi natura che si dovessero verificare tanto alle persone ed alle cose dell’ente committente, quanto a terzi, nel corso dell’esecuzione della prestazione qualunque ne sia la causa, rimanendo inteso che, in caso di disgrazia od infortuni, esso deve provvedere al completo risarcimento dei danni e ciò senza diritto a ricompensi, obbligandosi altresì a sollevare e tenere indenne l’ ente committente da ogni pretesa di danni contro di essa eventualmente rivolta da terzi. </w:t>
            </w:r>
          </w:p>
          <w:p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p>
        </w:tc>
      </w:tr>
      <w:tr w:rsidR="004308D7" w:rsidRPr="00E253F9" w:rsidTr="004308D7">
        <w:tc>
          <w:tcPr>
            <w:tcW w:w="4698" w:type="dxa"/>
          </w:tcPr>
          <w:p w:rsidR="004308D7" w:rsidRPr="00162379" w:rsidRDefault="004308D7" w:rsidP="007D6589">
            <w:pPr>
              <w:jc w:val="both"/>
              <w:rPr>
                <w:rFonts w:asciiTheme="majorHAnsi" w:hAnsiTheme="majorHAnsi" w:cstheme="majorHAnsi"/>
                <w:sz w:val="24"/>
                <w:szCs w:val="24"/>
                <w:lang w:val="it-IT"/>
              </w:rPr>
            </w:pPr>
          </w:p>
        </w:tc>
        <w:tc>
          <w:tcPr>
            <w:tcW w:w="4698" w:type="dxa"/>
          </w:tcPr>
          <w:p w:rsidR="004308D7" w:rsidRPr="00162379" w:rsidRDefault="004308D7" w:rsidP="007D6589">
            <w:pPr>
              <w:jc w:val="both"/>
              <w:rPr>
                <w:rFonts w:asciiTheme="majorHAnsi" w:hAnsiTheme="majorHAnsi" w:cstheme="majorHAnsi"/>
                <w:sz w:val="24"/>
                <w:szCs w:val="24"/>
                <w:lang w:val="it-IT"/>
              </w:rPr>
            </w:pPr>
          </w:p>
        </w:tc>
      </w:tr>
      <w:tr w:rsidR="004308D7" w:rsidRPr="00990136" w:rsidTr="004308D7">
        <w:tc>
          <w:tcPr>
            <w:tcW w:w="4698" w:type="dxa"/>
          </w:tcPr>
          <w:p w:rsidR="004308D7" w:rsidRPr="00162379" w:rsidRDefault="004308D7" w:rsidP="00990136">
            <w:pPr>
              <w:pStyle w:val="Stiletabella2"/>
              <w:spacing w:line="360" w:lineRule="auto"/>
              <w:jc w:val="both"/>
              <w:rPr>
                <w:rFonts w:asciiTheme="majorHAnsi" w:hAnsiTheme="majorHAnsi" w:cstheme="majorHAnsi"/>
                <w:b/>
                <w:sz w:val="24"/>
                <w:szCs w:val="24"/>
              </w:rPr>
            </w:pPr>
            <w:r w:rsidRPr="00162379">
              <w:rPr>
                <w:rFonts w:asciiTheme="majorHAnsi" w:hAnsiTheme="majorHAnsi" w:cstheme="majorHAnsi"/>
                <w:b/>
                <w:sz w:val="24"/>
                <w:szCs w:val="24"/>
              </w:rPr>
              <w:t xml:space="preserve">Art. </w:t>
            </w:r>
            <w:r w:rsidR="00990136">
              <w:rPr>
                <w:rFonts w:asciiTheme="majorHAnsi" w:hAnsiTheme="majorHAnsi" w:cstheme="majorHAnsi"/>
                <w:b/>
                <w:sz w:val="24"/>
                <w:szCs w:val="24"/>
              </w:rPr>
              <w:t xml:space="preserve">8 </w:t>
            </w:r>
            <w:r w:rsidRPr="00162379">
              <w:rPr>
                <w:rFonts w:asciiTheme="majorHAnsi" w:hAnsiTheme="majorHAnsi" w:cstheme="majorHAnsi"/>
                <w:b/>
                <w:sz w:val="24"/>
                <w:szCs w:val="24"/>
              </w:rPr>
              <w:t xml:space="preserve">Endgültige Kaution </w:t>
            </w:r>
          </w:p>
        </w:tc>
        <w:tc>
          <w:tcPr>
            <w:tcW w:w="4698" w:type="dxa"/>
          </w:tcPr>
          <w:p w:rsidR="004308D7" w:rsidRPr="00990136" w:rsidRDefault="00990136" w:rsidP="007D6589">
            <w:pPr>
              <w:pStyle w:val="Stiletabella2"/>
              <w:spacing w:line="360" w:lineRule="auto"/>
              <w:jc w:val="both"/>
              <w:rPr>
                <w:rFonts w:asciiTheme="majorHAnsi" w:hAnsiTheme="majorHAnsi" w:cstheme="majorHAnsi"/>
                <w:b/>
                <w:sz w:val="24"/>
                <w:szCs w:val="24"/>
                <w:lang w:val="de-AT"/>
              </w:rPr>
            </w:pPr>
            <w:r w:rsidRPr="00990136">
              <w:rPr>
                <w:rFonts w:asciiTheme="majorHAnsi" w:hAnsiTheme="majorHAnsi" w:cstheme="majorHAnsi"/>
                <w:b/>
                <w:sz w:val="24"/>
                <w:szCs w:val="24"/>
                <w:lang w:val="de-AT"/>
              </w:rPr>
              <w:t>Art. 8</w:t>
            </w:r>
            <w:r w:rsidR="004308D7" w:rsidRPr="00990136">
              <w:rPr>
                <w:rFonts w:asciiTheme="majorHAnsi" w:hAnsiTheme="majorHAnsi" w:cstheme="majorHAnsi"/>
                <w:b/>
                <w:sz w:val="24"/>
                <w:szCs w:val="24"/>
                <w:lang w:val="de-AT"/>
              </w:rPr>
              <w:t xml:space="preserve"> Deposito Cauzionale Definitivo </w:t>
            </w:r>
          </w:p>
        </w:tc>
      </w:tr>
      <w:tr w:rsidR="004308D7" w:rsidRPr="00990136" w:rsidTr="004308D7">
        <w:tc>
          <w:tcPr>
            <w:tcW w:w="4698" w:type="dxa"/>
          </w:tcPr>
          <w:p w:rsidR="004308D7" w:rsidRPr="00990136" w:rsidRDefault="004308D7" w:rsidP="007D6589">
            <w:pPr>
              <w:pStyle w:val="Stiletabella2"/>
              <w:spacing w:line="360" w:lineRule="auto"/>
              <w:jc w:val="both"/>
              <w:rPr>
                <w:rFonts w:asciiTheme="majorHAnsi" w:hAnsiTheme="majorHAnsi" w:cstheme="majorHAnsi"/>
                <w:sz w:val="24"/>
                <w:szCs w:val="24"/>
                <w:lang w:val="de-AT"/>
              </w:rPr>
            </w:pPr>
          </w:p>
        </w:tc>
        <w:tc>
          <w:tcPr>
            <w:tcW w:w="4698" w:type="dxa"/>
          </w:tcPr>
          <w:p w:rsidR="004308D7" w:rsidRPr="00990136" w:rsidRDefault="004308D7" w:rsidP="007D6589">
            <w:pPr>
              <w:pStyle w:val="Stiletabella2"/>
              <w:spacing w:line="360" w:lineRule="auto"/>
              <w:jc w:val="both"/>
              <w:rPr>
                <w:rFonts w:asciiTheme="majorHAnsi" w:hAnsiTheme="majorHAnsi" w:cstheme="majorHAnsi"/>
                <w:sz w:val="24"/>
                <w:szCs w:val="24"/>
                <w:lang w:val="de-AT"/>
              </w:rPr>
            </w:pPr>
          </w:p>
        </w:tc>
      </w:tr>
      <w:tr w:rsidR="004308D7" w:rsidRPr="00E253F9" w:rsidTr="004308D7">
        <w:tc>
          <w:tcPr>
            <w:tcW w:w="4698" w:type="dxa"/>
          </w:tcPr>
          <w:p w:rsidR="00293428" w:rsidRPr="00293428" w:rsidRDefault="00293428" w:rsidP="00293428">
            <w:pPr>
              <w:jc w:val="both"/>
              <w:rPr>
                <w:rFonts w:asciiTheme="majorHAnsi" w:hAnsiTheme="majorHAnsi" w:cstheme="majorHAnsi"/>
                <w:sz w:val="24"/>
                <w:szCs w:val="24"/>
                <w:lang w:val="de-AT"/>
              </w:rPr>
            </w:pPr>
            <w:r w:rsidRPr="00293428">
              <w:rPr>
                <w:rFonts w:asciiTheme="majorHAnsi" w:hAnsiTheme="majorHAnsi" w:cstheme="majorHAnsi"/>
                <w:sz w:val="24"/>
                <w:szCs w:val="24"/>
                <w:lang w:val="de-AT"/>
              </w:rPr>
              <w:t xml:space="preserve">Im Sinne der Art. 103 G.vD. 50/2016 und 36 L.G. 16/2015 muss der Zuschlagsempfänger für die Unterzeichnung des Vertrages eine Sicherheit, welche „definitive Sicherheit“ genannt wird, leisten. Diese kann nach Wahl des Zuschlagsempfängers sowohl in Form </w:t>
            </w:r>
            <w:r w:rsidRPr="00293428">
              <w:rPr>
                <w:rFonts w:asciiTheme="majorHAnsi" w:hAnsiTheme="majorHAnsi" w:cstheme="majorHAnsi"/>
                <w:sz w:val="24"/>
                <w:szCs w:val="24"/>
                <w:lang w:val="de-AT"/>
              </w:rPr>
              <w:lastRenderedPageBreak/>
              <w:t>einer Kaution als auch einer Bürgschaft geleistet werden. Im Sinne des Art. 36 L.G. 16/2015 entspricht der Betrag der Sicherheit zwei Prozent des Vertragspreises. Es wird darauf hingewiesen, dass dieser Betrag keiner Reduzierung welche durch Art. 93 G.vD. 50/2016 unterliegt.</w:t>
            </w:r>
          </w:p>
          <w:p w:rsidR="00293428" w:rsidRPr="00293428" w:rsidRDefault="00293428" w:rsidP="00293428">
            <w:pPr>
              <w:jc w:val="both"/>
              <w:rPr>
                <w:rFonts w:asciiTheme="majorHAnsi" w:hAnsiTheme="majorHAnsi" w:cstheme="majorHAnsi"/>
                <w:sz w:val="24"/>
                <w:szCs w:val="24"/>
                <w:lang w:val="de-DE"/>
              </w:rPr>
            </w:pPr>
          </w:p>
          <w:p w:rsidR="00293428" w:rsidRPr="00293428" w:rsidRDefault="00293428" w:rsidP="00293428">
            <w:pPr>
              <w:jc w:val="both"/>
              <w:rPr>
                <w:rFonts w:asciiTheme="majorHAnsi" w:hAnsiTheme="majorHAnsi" w:cstheme="majorHAnsi"/>
                <w:sz w:val="24"/>
                <w:szCs w:val="24"/>
                <w:lang w:val="de-DE"/>
              </w:rPr>
            </w:pPr>
            <w:r w:rsidRPr="00293428">
              <w:rPr>
                <w:rFonts w:asciiTheme="majorHAnsi" w:hAnsiTheme="majorHAnsi" w:cstheme="majorHAnsi"/>
                <w:sz w:val="24"/>
                <w:szCs w:val="24"/>
                <w:lang w:val="de-DE"/>
              </w:rPr>
              <w:t>Wie von Art. 103 GvD 50/2016 vorgesehen, muss die Bankgarantie der Vorlage 1.2 und dem technischen Beiblatt 1.2 des Ministerialdekretes 31/2018 entsprechen. Der Begünstigte der Bürgschaft ist die Emporium Genossenschaft.</w:t>
            </w:r>
          </w:p>
          <w:p w:rsidR="00293428" w:rsidRPr="00293428" w:rsidRDefault="00293428" w:rsidP="00293428">
            <w:pPr>
              <w:jc w:val="both"/>
              <w:rPr>
                <w:rFonts w:asciiTheme="majorHAnsi" w:hAnsiTheme="majorHAnsi" w:cstheme="majorHAnsi"/>
                <w:sz w:val="24"/>
                <w:szCs w:val="24"/>
                <w:lang w:val="de-DE"/>
              </w:rPr>
            </w:pPr>
          </w:p>
          <w:p w:rsidR="00293428" w:rsidRPr="00293428" w:rsidRDefault="00293428" w:rsidP="00293428">
            <w:pPr>
              <w:jc w:val="both"/>
              <w:rPr>
                <w:rFonts w:asciiTheme="majorHAnsi" w:hAnsiTheme="majorHAnsi" w:cstheme="majorHAnsi"/>
                <w:sz w:val="24"/>
                <w:szCs w:val="24"/>
                <w:lang w:val="de-DE"/>
              </w:rPr>
            </w:pPr>
            <w:r w:rsidRPr="00293428">
              <w:rPr>
                <w:rFonts w:asciiTheme="majorHAnsi" w:hAnsiTheme="majorHAnsi" w:cstheme="majorHAnsi"/>
                <w:sz w:val="24"/>
                <w:szCs w:val="24"/>
                <w:lang w:val="de-DE"/>
              </w:rPr>
              <w:t xml:space="preserve">Die Kaution wird mittels Banküberweisung an das Kontokorrent der Emporium Genossenschaft geleistet. Der Verwendungszweck lautet „Kaution für das Verfahren *PROTOKOLLNUMMER* - *CIG*“. </w:t>
            </w:r>
          </w:p>
          <w:p w:rsidR="00293428" w:rsidRPr="00293428" w:rsidRDefault="00293428" w:rsidP="00293428">
            <w:pPr>
              <w:jc w:val="both"/>
              <w:rPr>
                <w:rFonts w:asciiTheme="majorHAnsi" w:hAnsiTheme="majorHAnsi" w:cstheme="majorHAnsi"/>
                <w:sz w:val="24"/>
                <w:szCs w:val="24"/>
                <w:lang w:val="de-DE"/>
              </w:rPr>
            </w:pPr>
          </w:p>
          <w:p w:rsidR="00293428" w:rsidRPr="00293428" w:rsidRDefault="00293428" w:rsidP="00293428">
            <w:pPr>
              <w:jc w:val="both"/>
              <w:rPr>
                <w:rFonts w:asciiTheme="majorHAnsi" w:hAnsiTheme="majorHAnsi" w:cstheme="majorHAnsi"/>
                <w:sz w:val="24"/>
                <w:szCs w:val="24"/>
                <w:lang w:val="de-DE"/>
              </w:rPr>
            </w:pPr>
            <w:r w:rsidRPr="00293428">
              <w:rPr>
                <w:rFonts w:asciiTheme="majorHAnsi" w:hAnsiTheme="majorHAnsi" w:cstheme="majorHAnsi"/>
                <w:sz w:val="24"/>
                <w:szCs w:val="24"/>
                <w:lang w:val="de-DE"/>
              </w:rPr>
              <w:t>Bei Bietergemeinschaften muss die endgültige Kaution auf der Grundlage eines unwiderruflichen Mandats vom feder-führenden Unternehmen im Namen und auf Rechnung aller beteiligten Unternehmen bestellt werden.</w:t>
            </w:r>
          </w:p>
          <w:p w:rsidR="004308D7" w:rsidRPr="00293428" w:rsidRDefault="004308D7" w:rsidP="00304A4C">
            <w:pPr>
              <w:jc w:val="both"/>
              <w:rPr>
                <w:rFonts w:asciiTheme="majorHAnsi" w:hAnsiTheme="majorHAnsi" w:cstheme="majorHAnsi"/>
                <w:sz w:val="24"/>
                <w:szCs w:val="24"/>
                <w:lang w:val="de-DE"/>
              </w:rPr>
            </w:pPr>
          </w:p>
        </w:tc>
        <w:tc>
          <w:tcPr>
            <w:tcW w:w="4698" w:type="dxa"/>
          </w:tcPr>
          <w:p w:rsidR="00293428" w:rsidRPr="00293428" w:rsidRDefault="00293428" w:rsidP="00293428">
            <w:pPr>
              <w:jc w:val="both"/>
              <w:rPr>
                <w:rFonts w:asciiTheme="majorHAnsi" w:hAnsiTheme="majorHAnsi" w:cstheme="majorHAnsi"/>
                <w:sz w:val="24"/>
                <w:szCs w:val="24"/>
                <w:lang w:val="it-IT"/>
              </w:rPr>
            </w:pPr>
            <w:r w:rsidRPr="00293428">
              <w:rPr>
                <w:rFonts w:asciiTheme="majorHAnsi" w:hAnsiTheme="majorHAnsi" w:cstheme="majorHAnsi"/>
                <w:sz w:val="24"/>
                <w:szCs w:val="24"/>
                <w:lang w:val="it-IT"/>
              </w:rPr>
              <w:lastRenderedPageBreak/>
              <w:t xml:space="preserve">Ai sensi del combinato disposto degli art. 103 D.Lgs. 50/2016 e 36 L.P. 16/2015  l’appaltatore per la sottoscrizione del contratto deve costituire una garanzia, denominata „garanzia definitiva“ a sua scelta sotto forma di cauzione o fideiussione. Ai sensi dell’art. 36 L.P. 16/2015 </w:t>
            </w:r>
            <w:r w:rsidRPr="00293428">
              <w:rPr>
                <w:rFonts w:asciiTheme="majorHAnsi" w:hAnsiTheme="majorHAnsi" w:cstheme="majorHAnsi"/>
                <w:sz w:val="24"/>
                <w:szCs w:val="24"/>
                <w:lang w:val="it-IT"/>
              </w:rPr>
              <w:lastRenderedPageBreak/>
              <w:t>la garanzia definitiva è pari al due per cento dell’importo contrattuale, si precisa che tale importo non è soggetto alle riduzioni di cui all’art. 93 D.Lgs. 50/2016.</w:t>
            </w:r>
          </w:p>
          <w:p w:rsidR="00293428" w:rsidRPr="00293428" w:rsidRDefault="00293428" w:rsidP="00293428">
            <w:pPr>
              <w:jc w:val="both"/>
              <w:rPr>
                <w:rFonts w:asciiTheme="majorHAnsi" w:hAnsiTheme="majorHAnsi" w:cstheme="majorHAnsi"/>
                <w:sz w:val="24"/>
                <w:szCs w:val="24"/>
                <w:lang w:val="it-IT"/>
              </w:rPr>
            </w:pPr>
          </w:p>
          <w:p w:rsidR="00293428" w:rsidRPr="00293428" w:rsidRDefault="00293428" w:rsidP="00293428">
            <w:pPr>
              <w:jc w:val="both"/>
              <w:rPr>
                <w:rFonts w:asciiTheme="majorHAnsi" w:hAnsiTheme="majorHAnsi" w:cstheme="majorHAnsi"/>
                <w:sz w:val="24"/>
                <w:szCs w:val="24"/>
                <w:lang w:val="it-IT"/>
              </w:rPr>
            </w:pPr>
          </w:p>
          <w:p w:rsidR="00293428" w:rsidRDefault="00293428" w:rsidP="00293428">
            <w:pPr>
              <w:jc w:val="both"/>
              <w:rPr>
                <w:rFonts w:asciiTheme="majorHAnsi" w:hAnsiTheme="majorHAnsi" w:cstheme="majorHAnsi"/>
                <w:sz w:val="24"/>
                <w:szCs w:val="24"/>
                <w:lang w:val="it-IT"/>
              </w:rPr>
            </w:pPr>
          </w:p>
          <w:p w:rsidR="00293428" w:rsidRPr="00293428" w:rsidRDefault="00293428" w:rsidP="00293428">
            <w:pPr>
              <w:jc w:val="both"/>
              <w:rPr>
                <w:rFonts w:asciiTheme="majorHAnsi" w:hAnsiTheme="majorHAnsi" w:cstheme="majorHAnsi"/>
                <w:sz w:val="24"/>
                <w:szCs w:val="24"/>
                <w:lang w:val="it-IT"/>
              </w:rPr>
            </w:pPr>
          </w:p>
          <w:p w:rsidR="00293428" w:rsidRPr="00293428" w:rsidRDefault="00293428" w:rsidP="00293428">
            <w:pPr>
              <w:jc w:val="both"/>
              <w:rPr>
                <w:rFonts w:asciiTheme="majorHAnsi" w:hAnsiTheme="majorHAnsi" w:cstheme="majorHAnsi"/>
                <w:sz w:val="24"/>
                <w:szCs w:val="24"/>
                <w:lang w:val="it-IT"/>
              </w:rPr>
            </w:pPr>
            <w:r w:rsidRPr="00293428">
              <w:rPr>
                <w:rFonts w:asciiTheme="majorHAnsi" w:hAnsiTheme="majorHAnsi" w:cstheme="majorHAnsi"/>
                <w:sz w:val="24"/>
                <w:szCs w:val="24"/>
                <w:lang w:val="it-IT"/>
              </w:rPr>
              <w:t>La fideiussione deve, come disposto dall’art. 103 D.Lgs. 50/2016, corrispondere allo schema tipo 1.2 e alla scheda tecnica 1.2 del Decreto Ministeriale 31/2018. Il beneficiario della fideiussione è la Cooperativa Emporium.</w:t>
            </w:r>
          </w:p>
          <w:p w:rsidR="00293428" w:rsidRDefault="00293428" w:rsidP="00293428">
            <w:pPr>
              <w:jc w:val="both"/>
              <w:rPr>
                <w:rFonts w:asciiTheme="majorHAnsi" w:hAnsiTheme="majorHAnsi" w:cstheme="majorHAnsi"/>
                <w:sz w:val="24"/>
                <w:szCs w:val="24"/>
                <w:lang w:val="it-IT"/>
              </w:rPr>
            </w:pPr>
          </w:p>
          <w:p w:rsidR="00293428" w:rsidRPr="00293428" w:rsidRDefault="00293428" w:rsidP="00293428">
            <w:pPr>
              <w:jc w:val="both"/>
              <w:rPr>
                <w:rFonts w:asciiTheme="majorHAnsi" w:hAnsiTheme="majorHAnsi" w:cstheme="majorHAnsi"/>
                <w:sz w:val="24"/>
                <w:szCs w:val="24"/>
                <w:lang w:val="it-IT"/>
              </w:rPr>
            </w:pPr>
          </w:p>
          <w:p w:rsidR="00293428" w:rsidRPr="00293428" w:rsidRDefault="00293428" w:rsidP="00293428">
            <w:pPr>
              <w:jc w:val="both"/>
              <w:rPr>
                <w:rFonts w:asciiTheme="majorHAnsi" w:hAnsiTheme="majorHAnsi" w:cstheme="majorHAnsi"/>
                <w:sz w:val="24"/>
                <w:szCs w:val="24"/>
                <w:lang w:val="it-IT"/>
              </w:rPr>
            </w:pPr>
            <w:r w:rsidRPr="00293428">
              <w:rPr>
                <w:rFonts w:asciiTheme="majorHAnsi" w:hAnsiTheme="majorHAnsi" w:cstheme="majorHAnsi"/>
                <w:sz w:val="24"/>
                <w:szCs w:val="24"/>
                <w:lang w:val="it-IT"/>
              </w:rPr>
              <w:t xml:space="preserve">La cauzione dovrà venire versata tramite bonifico bancario al conto corrente della Cooperativa Emporium. La causale è “cauzione per la procedura *NR. PROTOCOLLO* - *CIG*”. </w:t>
            </w:r>
          </w:p>
          <w:p w:rsidR="00293428" w:rsidRDefault="00293428" w:rsidP="00293428">
            <w:pPr>
              <w:jc w:val="both"/>
              <w:rPr>
                <w:rFonts w:asciiTheme="majorHAnsi" w:hAnsiTheme="majorHAnsi" w:cstheme="majorHAnsi"/>
                <w:sz w:val="24"/>
                <w:szCs w:val="24"/>
                <w:lang w:val="it-IT"/>
              </w:rPr>
            </w:pPr>
          </w:p>
          <w:p w:rsidR="00293428" w:rsidRPr="00293428" w:rsidRDefault="00293428" w:rsidP="00293428">
            <w:pPr>
              <w:jc w:val="both"/>
              <w:rPr>
                <w:rFonts w:asciiTheme="majorHAnsi" w:hAnsiTheme="majorHAnsi" w:cstheme="majorHAnsi"/>
                <w:sz w:val="24"/>
                <w:szCs w:val="24"/>
                <w:lang w:val="it-IT"/>
              </w:rPr>
            </w:pPr>
          </w:p>
          <w:p w:rsidR="00293428" w:rsidRPr="00293428" w:rsidRDefault="00293428" w:rsidP="00293428">
            <w:pPr>
              <w:spacing w:after="2"/>
              <w:jc w:val="both"/>
              <w:rPr>
                <w:rFonts w:asciiTheme="majorHAnsi" w:hAnsiTheme="majorHAnsi" w:cstheme="majorHAnsi"/>
                <w:sz w:val="24"/>
                <w:szCs w:val="24"/>
                <w:lang w:val="it-IT"/>
              </w:rPr>
            </w:pPr>
            <w:r w:rsidRPr="00293428">
              <w:rPr>
                <w:rFonts w:asciiTheme="majorHAnsi" w:hAnsiTheme="majorHAnsi" w:cstheme="majorHAnsi"/>
                <w:sz w:val="24"/>
                <w:szCs w:val="24"/>
                <w:lang w:val="it-IT"/>
              </w:rPr>
              <w:t>In caso di R.T.I. la cauzione definitiva deve essere prestata su mandato irrevocabile dell’impresa capogruppo in nome e per conto di tutte le imprese mandanti.</w:t>
            </w:r>
          </w:p>
          <w:p w:rsidR="004308D7" w:rsidRPr="00293428" w:rsidRDefault="004308D7" w:rsidP="00304A4C">
            <w:pPr>
              <w:jc w:val="both"/>
              <w:rPr>
                <w:rFonts w:asciiTheme="majorHAnsi" w:hAnsiTheme="majorHAnsi" w:cstheme="majorHAnsi"/>
                <w:sz w:val="24"/>
                <w:szCs w:val="24"/>
                <w:lang w:val="it-IT"/>
              </w:rPr>
            </w:pPr>
          </w:p>
        </w:tc>
      </w:tr>
      <w:tr w:rsidR="004308D7" w:rsidRPr="00E253F9" w:rsidTr="004308D7">
        <w:tc>
          <w:tcPr>
            <w:tcW w:w="4698" w:type="dxa"/>
          </w:tcPr>
          <w:p w:rsidR="004308D7" w:rsidRPr="00304A4C" w:rsidRDefault="004308D7" w:rsidP="007D6589">
            <w:pPr>
              <w:jc w:val="both"/>
              <w:rPr>
                <w:rFonts w:asciiTheme="majorHAnsi" w:hAnsiTheme="majorHAnsi" w:cstheme="majorHAnsi"/>
                <w:sz w:val="24"/>
                <w:szCs w:val="24"/>
                <w:lang w:val="it-IT"/>
              </w:rPr>
            </w:pPr>
          </w:p>
        </w:tc>
        <w:tc>
          <w:tcPr>
            <w:tcW w:w="4698" w:type="dxa"/>
          </w:tcPr>
          <w:p w:rsidR="004308D7" w:rsidRPr="00304A4C" w:rsidRDefault="004308D7" w:rsidP="007D6589">
            <w:pPr>
              <w:jc w:val="both"/>
              <w:rPr>
                <w:rFonts w:asciiTheme="majorHAnsi" w:hAnsiTheme="majorHAnsi" w:cstheme="majorHAnsi"/>
                <w:sz w:val="24"/>
                <w:szCs w:val="24"/>
                <w:lang w:val="it-IT"/>
              </w:rPr>
            </w:pPr>
          </w:p>
        </w:tc>
      </w:tr>
      <w:tr w:rsidR="004308D7" w:rsidRPr="00E253F9" w:rsidTr="004308D7">
        <w:tc>
          <w:tcPr>
            <w:tcW w:w="4698" w:type="dxa"/>
          </w:tcPr>
          <w:p w:rsidR="004308D7" w:rsidRPr="00162379" w:rsidRDefault="00990136" w:rsidP="007D6589">
            <w:pPr>
              <w:pStyle w:val="Stiletabella2"/>
              <w:spacing w:line="360" w:lineRule="auto"/>
              <w:jc w:val="both"/>
              <w:rPr>
                <w:rFonts w:asciiTheme="majorHAnsi" w:hAnsiTheme="majorHAnsi" w:cstheme="majorHAnsi"/>
                <w:b/>
                <w:sz w:val="24"/>
                <w:szCs w:val="24"/>
                <w:lang w:val="de-AT"/>
              </w:rPr>
            </w:pPr>
            <w:r>
              <w:rPr>
                <w:rFonts w:asciiTheme="majorHAnsi" w:hAnsiTheme="majorHAnsi" w:cstheme="majorHAnsi"/>
                <w:b/>
                <w:sz w:val="24"/>
                <w:szCs w:val="24"/>
                <w:lang w:val="de-AT"/>
              </w:rPr>
              <w:t>Art. 9</w:t>
            </w:r>
            <w:r w:rsidR="004308D7" w:rsidRPr="00162379">
              <w:rPr>
                <w:rFonts w:asciiTheme="majorHAnsi" w:hAnsiTheme="majorHAnsi" w:cstheme="majorHAnsi"/>
                <w:b/>
                <w:sz w:val="24"/>
                <w:szCs w:val="24"/>
                <w:lang w:val="de-AT"/>
              </w:rPr>
              <w:t xml:space="preserve"> Weitere Pflichten des Auftragsnehmers </w:t>
            </w:r>
            <w:r>
              <w:rPr>
                <w:rFonts w:asciiTheme="majorHAnsi" w:hAnsiTheme="majorHAnsi" w:cstheme="majorHAnsi"/>
                <w:b/>
                <w:sz w:val="24"/>
                <w:szCs w:val="24"/>
                <w:lang w:val="de-AT"/>
              </w:rPr>
              <w:t xml:space="preserve"> und Weitervergabe</w:t>
            </w:r>
          </w:p>
        </w:tc>
        <w:tc>
          <w:tcPr>
            <w:tcW w:w="4698" w:type="dxa"/>
          </w:tcPr>
          <w:p w:rsidR="004308D7" w:rsidRPr="00293428" w:rsidRDefault="00990136" w:rsidP="007D6589">
            <w:pPr>
              <w:pStyle w:val="Stiletabella2"/>
              <w:spacing w:line="360" w:lineRule="auto"/>
              <w:jc w:val="both"/>
              <w:rPr>
                <w:rFonts w:asciiTheme="majorHAnsi" w:hAnsiTheme="majorHAnsi" w:cstheme="majorHAnsi"/>
                <w:b/>
                <w:sz w:val="24"/>
                <w:szCs w:val="24"/>
                <w:lang w:val="it-IT"/>
              </w:rPr>
            </w:pPr>
            <w:r w:rsidRPr="00293428">
              <w:rPr>
                <w:rFonts w:asciiTheme="majorHAnsi" w:hAnsiTheme="majorHAnsi" w:cstheme="majorHAnsi"/>
                <w:b/>
                <w:sz w:val="24"/>
                <w:szCs w:val="24"/>
                <w:lang w:val="it-IT"/>
              </w:rPr>
              <w:t>Art. 9</w:t>
            </w:r>
            <w:r w:rsidR="004308D7" w:rsidRPr="00293428">
              <w:rPr>
                <w:rFonts w:asciiTheme="majorHAnsi" w:hAnsiTheme="majorHAnsi" w:cstheme="majorHAnsi"/>
                <w:b/>
                <w:sz w:val="24"/>
                <w:szCs w:val="24"/>
                <w:lang w:val="it-IT"/>
              </w:rPr>
              <w:t xml:space="preserve"> Ulteriori obblighi dell’appaltatore</w:t>
            </w:r>
            <w:r w:rsidRPr="00293428">
              <w:rPr>
                <w:rFonts w:asciiTheme="majorHAnsi" w:hAnsiTheme="majorHAnsi" w:cstheme="majorHAnsi"/>
                <w:b/>
                <w:sz w:val="24"/>
                <w:szCs w:val="24"/>
                <w:lang w:val="it-IT"/>
              </w:rPr>
              <w:t xml:space="preserve"> e subappalto</w:t>
            </w:r>
          </w:p>
        </w:tc>
      </w:tr>
      <w:tr w:rsidR="004308D7" w:rsidRPr="00E253F9" w:rsidTr="004308D7">
        <w:tc>
          <w:tcPr>
            <w:tcW w:w="4698" w:type="dxa"/>
          </w:tcPr>
          <w:p w:rsidR="004308D7" w:rsidRPr="00293428" w:rsidRDefault="004308D7" w:rsidP="007D6589">
            <w:pPr>
              <w:jc w:val="both"/>
              <w:rPr>
                <w:rFonts w:asciiTheme="majorHAnsi" w:hAnsiTheme="majorHAnsi" w:cstheme="majorHAnsi"/>
                <w:sz w:val="24"/>
                <w:szCs w:val="24"/>
                <w:lang w:val="it-IT"/>
              </w:rPr>
            </w:pPr>
          </w:p>
        </w:tc>
        <w:tc>
          <w:tcPr>
            <w:tcW w:w="4698" w:type="dxa"/>
          </w:tcPr>
          <w:p w:rsidR="004308D7" w:rsidRPr="00293428" w:rsidRDefault="004308D7" w:rsidP="007D6589">
            <w:pPr>
              <w:jc w:val="both"/>
              <w:rPr>
                <w:rFonts w:asciiTheme="majorHAnsi" w:hAnsiTheme="majorHAnsi" w:cstheme="majorHAnsi"/>
                <w:sz w:val="24"/>
                <w:szCs w:val="24"/>
                <w:lang w:val="it-IT"/>
              </w:rPr>
            </w:pPr>
          </w:p>
        </w:tc>
      </w:tr>
      <w:tr w:rsidR="004308D7" w:rsidRPr="00E253F9" w:rsidTr="004308D7">
        <w:tc>
          <w:tcPr>
            <w:tcW w:w="4698" w:type="dxa"/>
          </w:tcPr>
          <w:p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 xml:space="preserve">Der Auftragnehmer ist dazu verpflichtet, der Vergabestelle rechtzeitig jede </w:t>
            </w:r>
            <w:r w:rsidRPr="00162379">
              <w:rPr>
                <w:rFonts w:asciiTheme="majorHAnsi" w:hAnsiTheme="majorHAnsi" w:cstheme="majorHAnsi"/>
                <w:sz w:val="24"/>
                <w:szCs w:val="24"/>
                <w:lang w:val="sv-SE"/>
              </w:rPr>
              <w:t>Ä</w:t>
            </w:r>
            <w:r w:rsidRPr="00162379">
              <w:rPr>
                <w:rFonts w:asciiTheme="majorHAnsi" w:hAnsiTheme="majorHAnsi" w:cstheme="majorHAnsi"/>
                <w:sz w:val="24"/>
                <w:szCs w:val="24"/>
              </w:rPr>
              <w:t xml:space="preserve">nderung der Eigentumsverhältnisse seines Unternehmens, der technischen und administrativen Funktionen sowie jene auch der Unternehmen der Subunternehmer mitzuteilen. Dem Auftragnehmer obliegt es, außerdem, jede </w:t>
            </w:r>
            <w:r w:rsidRPr="00162379">
              <w:rPr>
                <w:rFonts w:asciiTheme="majorHAnsi" w:hAnsiTheme="majorHAnsi" w:cstheme="majorHAnsi"/>
                <w:sz w:val="24"/>
                <w:szCs w:val="24"/>
                <w:lang w:val="sv-SE"/>
              </w:rPr>
              <w:t>Ä</w:t>
            </w:r>
            <w:r w:rsidRPr="00162379">
              <w:rPr>
                <w:rFonts w:asciiTheme="majorHAnsi" w:hAnsiTheme="majorHAnsi" w:cstheme="majorHAnsi"/>
                <w:sz w:val="24"/>
                <w:szCs w:val="24"/>
              </w:rPr>
              <w:t xml:space="preserve">nderung der Voraussetzungen gemäß Artikel 80 des GVD Nr. 50/2016 mitzuteilen. </w:t>
            </w:r>
          </w:p>
        </w:tc>
        <w:tc>
          <w:tcPr>
            <w:tcW w:w="4698" w:type="dxa"/>
          </w:tcPr>
          <w:p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 xml:space="preserve">L'affidatario è tenuto a comunicare tempestivamente all’ente committente ogni modificazione intervenuta negli assetti proprietari e nella struttura di impresa, e negli organismi tecnici e amministrativi, e relativi anche alle imprese affidatarie del subappalto. L’affidatario si assume, inoltre, l’onere di comunicare ogni variazione dei requisiti ai sensi dell’articolo 80 del D.lgs. n. 50/2016. </w:t>
            </w:r>
          </w:p>
        </w:tc>
      </w:tr>
      <w:tr w:rsidR="004308D7" w:rsidRPr="00E253F9" w:rsidTr="004308D7">
        <w:tc>
          <w:tcPr>
            <w:tcW w:w="4698" w:type="dxa"/>
          </w:tcPr>
          <w:p w:rsidR="004308D7" w:rsidRPr="00162379" w:rsidRDefault="004308D7" w:rsidP="007D6589">
            <w:pPr>
              <w:jc w:val="both"/>
              <w:rPr>
                <w:rFonts w:asciiTheme="majorHAnsi" w:hAnsiTheme="majorHAnsi" w:cstheme="majorHAnsi"/>
                <w:sz w:val="24"/>
                <w:szCs w:val="24"/>
                <w:lang w:val="it-IT"/>
              </w:rPr>
            </w:pPr>
          </w:p>
        </w:tc>
        <w:tc>
          <w:tcPr>
            <w:tcW w:w="4698" w:type="dxa"/>
          </w:tcPr>
          <w:p w:rsidR="004308D7" w:rsidRPr="00162379" w:rsidRDefault="004308D7" w:rsidP="007D6589">
            <w:pPr>
              <w:jc w:val="both"/>
              <w:rPr>
                <w:rFonts w:asciiTheme="majorHAnsi" w:hAnsiTheme="majorHAnsi" w:cstheme="majorHAnsi"/>
                <w:sz w:val="24"/>
                <w:szCs w:val="24"/>
                <w:lang w:val="it-IT"/>
              </w:rPr>
            </w:pPr>
          </w:p>
        </w:tc>
      </w:tr>
      <w:tr w:rsidR="004308D7" w:rsidRPr="00990136" w:rsidTr="004308D7">
        <w:tc>
          <w:tcPr>
            <w:tcW w:w="4698" w:type="dxa"/>
          </w:tcPr>
          <w:p w:rsidR="004308D7" w:rsidRPr="00990136" w:rsidRDefault="00990136" w:rsidP="007D6589">
            <w:pPr>
              <w:pStyle w:val="Stiletabella2"/>
              <w:spacing w:line="360" w:lineRule="auto"/>
              <w:jc w:val="both"/>
              <w:rPr>
                <w:rFonts w:asciiTheme="majorHAnsi" w:hAnsiTheme="majorHAnsi" w:cstheme="majorHAnsi"/>
                <w:b/>
                <w:sz w:val="24"/>
                <w:szCs w:val="24"/>
                <w:lang w:val="de-AT"/>
              </w:rPr>
            </w:pPr>
            <w:r w:rsidRPr="00990136">
              <w:rPr>
                <w:rFonts w:asciiTheme="majorHAnsi" w:hAnsiTheme="majorHAnsi" w:cstheme="majorHAnsi"/>
                <w:b/>
                <w:sz w:val="24"/>
                <w:szCs w:val="24"/>
                <w:lang w:val="de-AT"/>
              </w:rPr>
              <w:lastRenderedPageBreak/>
              <w:t>Art. 1</w:t>
            </w:r>
            <w:r>
              <w:rPr>
                <w:rFonts w:asciiTheme="majorHAnsi" w:hAnsiTheme="majorHAnsi" w:cstheme="majorHAnsi"/>
                <w:b/>
                <w:sz w:val="24"/>
                <w:szCs w:val="24"/>
                <w:lang w:val="de-AT"/>
              </w:rPr>
              <w:t>0</w:t>
            </w:r>
            <w:r w:rsidR="004308D7" w:rsidRPr="00990136">
              <w:rPr>
                <w:rFonts w:asciiTheme="majorHAnsi" w:hAnsiTheme="majorHAnsi" w:cstheme="majorHAnsi"/>
                <w:b/>
                <w:sz w:val="24"/>
                <w:szCs w:val="24"/>
                <w:lang w:val="de-AT"/>
              </w:rPr>
              <w:t xml:space="preserve"> Rechnungslegung</w:t>
            </w:r>
          </w:p>
        </w:tc>
        <w:tc>
          <w:tcPr>
            <w:tcW w:w="4698" w:type="dxa"/>
          </w:tcPr>
          <w:p w:rsidR="004308D7" w:rsidRPr="00990136" w:rsidRDefault="00990136" w:rsidP="007D6589">
            <w:pPr>
              <w:pStyle w:val="Stiletabella2"/>
              <w:spacing w:line="360" w:lineRule="auto"/>
              <w:jc w:val="both"/>
              <w:rPr>
                <w:rFonts w:asciiTheme="majorHAnsi" w:hAnsiTheme="majorHAnsi" w:cstheme="majorHAnsi"/>
                <w:b/>
                <w:sz w:val="24"/>
                <w:szCs w:val="24"/>
                <w:lang w:val="de-AT"/>
              </w:rPr>
            </w:pPr>
            <w:r>
              <w:rPr>
                <w:rFonts w:asciiTheme="majorHAnsi" w:hAnsiTheme="majorHAnsi" w:cstheme="majorHAnsi"/>
                <w:b/>
                <w:sz w:val="24"/>
                <w:szCs w:val="24"/>
                <w:lang w:val="de-AT"/>
              </w:rPr>
              <w:t>Art. 10</w:t>
            </w:r>
            <w:r w:rsidR="004308D7" w:rsidRPr="00990136">
              <w:rPr>
                <w:rFonts w:asciiTheme="majorHAnsi" w:hAnsiTheme="majorHAnsi" w:cstheme="majorHAnsi"/>
                <w:b/>
                <w:sz w:val="24"/>
                <w:szCs w:val="24"/>
                <w:lang w:val="de-AT"/>
              </w:rPr>
              <w:t xml:space="preserve"> Fatturazione</w:t>
            </w:r>
          </w:p>
        </w:tc>
      </w:tr>
      <w:tr w:rsidR="004308D7" w:rsidRPr="00990136" w:rsidTr="004308D7">
        <w:tc>
          <w:tcPr>
            <w:tcW w:w="4698" w:type="dxa"/>
          </w:tcPr>
          <w:p w:rsidR="004308D7" w:rsidRPr="00990136" w:rsidRDefault="004308D7" w:rsidP="007D6589">
            <w:pPr>
              <w:jc w:val="both"/>
              <w:rPr>
                <w:rFonts w:asciiTheme="majorHAnsi" w:hAnsiTheme="majorHAnsi" w:cstheme="majorHAnsi"/>
                <w:sz w:val="24"/>
                <w:szCs w:val="24"/>
                <w:lang w:val="de-AT"/>
              </w:rPr>
            </w:pPr>
          </w:p>
        </w:tc>
        <w:tc>
          <w:tcPr>
            <w:tcW w:w="4698" w:type="dxa"/>
          </w:tcPr>
          <w:p w:rsidR="004308D7" w:rsidRPr="00990136" w:rsidRDefault="004308D7" w:rsidP="007D6589">
            <w:pPr>
              <w:jc w:val="both"/>
              <w:rPr>
                <w:rFonts w:asciiTheme="majorHAnsi" w:hAnsiTheme="majorHAnsi" w:cstheme="majorHAnsi"/>
                <w:sz w:val="24"/>
                <w:szCs w:val="24"/>
                <w:lang w:val="de-AT"/>
              </w:rPr>
            </w:pPr>
          </w:p>
        </w:tc>
      </w:tr>
      <w:tr w:rsidR="004308D7" w:rsidRPr="00E253F9" w:rsidTr="004308D7">
        <w:tc>
          <w:tcPr>
            <w:tcW w:w="4698" w:type="dxa"/>
          </w:tcPr>
          <w:p w:rsidR="000B34BE" w:rsidRPr="00302009" w:rsidRDefault="000B34BE" w:rsidP="000B34BE">
            <w:pPr>
              <w:jc w:val="both"/>
              <w:rPr>
                <w:rFonts w:asciiTheme="majorHAnsi" w:hAnsiTheme="majorHAnsi" w:cstheme="majorHAnsi"/>
                <w:sz w:val="24"/>
                <w:szCs w:val="24"/>
                <w:lang w:val="de-DE"/>
              </w:rPr>
            </w:pPr>
            <w:r w:rsidRPr="00302009">
              <w:rPr>
                <w:rFonts w:asciiTheme="majorHAnsi" w:hAnsiTheme="majorHAnsi" w:cstheme="majorHAnsi"/>
                <w:sz w:val="24"/>
                <w:szCs w:val="24"/>
                <w:lang w:val="de-DE"/>
              </w:rPr>
              <w:t>Die Bezahlung des Entgeltes, erfolgt  gegen Vorlage ordnungsmäßiger Rechnungen</w:t>
            </w:r>
            <w:r w:rsidR="009B78DA" w:rsidRPr="00302009">
              <w:rPr>
                <w:rFonts w:asciiTheme="majorHAnsi" w:hAnsiTheme="majorHAnsi" w:cstheme="majorHAnsi"/>
                <w:sz w:val="24"/>
                <w:szCs w:val="24"/>
                <w:lang w:val="de-DE"/>
              </w:rPr>
              <w:t>, welche</w:t>
            </w:r>
            <w:r w:rsidRPr="00302009">
              <w:rPr>
                <w:rFonts w:asciiTheme="majorHAnsi" w:hAnsiTheme="majorHAnsi" w:cstheme="majorHAnsi"/>
                <w:sz w:val="24"/>
                <w:szCs w:val="24"/>
                <w:lang w:val="de-DE"/>
              </w:rPr>
              <w:t xml:space="preserve"> an die Emporium Genossenschaft, Innsbruckerstr. 23, 39100 Bozen. Die Rechnungen müssen ausschließlich in elektronischer Form ausgestellt werden.</w:t>
            </w:r>
          </w:p>
          <w:p w:rsidR="004308D7" w:rsidRPr="00302009" w:rsidRDefault="004308D7" w:rsidP="007D6589">
            <w:pPr>
              <w:jc w:val="both"/>
              <w:rPr>
                <w:rFonts w:asciiTheme="majorHAnsi" w:hAnsiTheme="majorHAnsi" w:cstheme="majorHAnsi"/>
                <w:sz w:val="24"/>
                <w:szCs w:val="24"/>
                <w:lang w:val="de-DE"/>
              </w:rPr>
            </w:pPr>
          </w:p>
          <w:p w:rsidR="00990136" w:rsidRPr="00302009" w:rsidRDefault="00990136" w:rsidP="007D6589">
            <w:pPr>
              <w:jc w:val="both"/>
              <w:rPr>
                <w:rFonts w:asciiTheme="majorHAnsi" w:hAnsiTheme="majorHAnsi" w:cstheme="majorHAnsi"/>
                <w:sz w:val="24"/>
                <w:szCs w:val="24"/>
                <w:lang w:val="de-DE"/>
              </w:rPr>
            </w:pPr>
          </w:p>
          <w:p w:rsidR="000B34BE" w:rsidRPr="00302009" w:rsidRDefault="000B34BE" w:rsidP="000B34BE">
            <w:pPr>
              <w:jc w:val="both"/>
              <w:rPr>
                <w:rFonts w:asciiTheme="majorHAnsi" w:hAnsiTheme="majorHAnsi" w:cstheme="majorHAnsi"/>
                <w:sz w:val="24"/>
                <w:szCs w:val="24"/>
                <w:lang w:val="de-DE"/>
              </w:rPr>
            </w:pPr>
            <w:r w:rsidRPr="00302009">
              <w:rPr>
                <w:rFonts w:asciiTheme="majorHAnsi" w:hAnsiTheme="majorHAnsi" w:cstheme="majorHAnsi"/>
                <w:sz w:val="24"/>
                <w:szCs w:val="24"/>
                <w:lang w:val="de-DE"/>
              </w:rPr>
              <w:t>Der Ämterkodex der Emporium Genossenschaft lautet:  UF6XTZ</w:t>
            </w:r>
          </w:p>
          <w:p w:rsidR="000B34BE" w:rsidRPr="00302009" w:rsidRDefault="000B34BE" w:rsidP="000B34BE">
            <w:pPr>
              <w:jc w:val="both"/>
              <w:rPr>
                <w:rFonts w:asciiTheme="majorHAnsi" w:hAnsiTheme="majorHAnsi" w:cstheme="majorHAnsi"/>
                <w:sz w:val="24"/>
                <w:szCs w:val="24"/>
                <w:lang w:val="de-DE"/>
              </w:rPr>
            </w:pPr>
          </w:p>
          <w:p w:rsidR="000B34BE" w:rsidRPr="00302009" w:rsidRDefault="000B34BE" w:rsidP="000B34BE">
            <w:pPr>
              <w:jc w:val="both"/>
              <w:rPr>
                <w:rFonts w:asciiTheme="majorHAnsi" w:hAnsiTheme="majorHAnsi" w:cstheme="majorHAnsi"/>
                <w:sz w:val="24"/>
                <w:szCs w:val="24"/>
                <w:lang w:val="de-DE"/>
              </w:rPr>
            </w:pPr>
            <w:r w:rsidRPr="00302009">
              <w:rPr>
                <w:rFonts w:asciiTheme="majorHAnsi" w:hAnsiTheme="majorHAnsi" w:cstheme="majorHAnsi"/>
                <w:sz w:val="24"/>
                <w:szCs w:val="24"/>
                <w:lang w:val="de-DE"/>
              </w:rPr>
              <w:t>MwSt.-Fälligkeit: „Split Payment“.</w:t>
            </w:r>
          </w:p>
          <w:p w:rsidR="000B34BE" w:rsidRPr="00302009" w:rsidRDefault="000B34BE" w:rsidP="000B34BE">
            <w:pPr>
              <w:jc w:val="both"/>
              <w:rPr>
                <w:rFonts w:asciiTheme="majorHAnsi" w:hAnsiTheme="majorHAnsi" w:cstheme="majorHAnsi"/>
                <w:sz w:val="24"/>
                <w:szCs w:val="24"/>
                <w:lang w:val="de-DE"/>
              </w:rPr>
            </w:pPr>
          </w:p>
          <w:p w:rsidR="000B34BE" w:rsidRPr="00302009" w:rsidRDefault="000B34BE" w:rsidP="000B34BE">
            <w:pPr>
              <w:jc w:val="both"/>
              <w:rPr>
                <w:rFonts w:asciiTheme="majorHAnsi" w:hAnsiTheme="majorHAnsi" w:cstheme="majorHAnsi"/>
                <w:sz w:val="24"/>
                <w:szCs w:val="24"/>
                <w:lang w:val="de-DE"/>
              </w:rPr>
            </w:pPr>
            <w:r w:rsidRPr="00302009">
              <w:rPr>
                <w:rFonts w:asciiTheme="majorHAnsi" w:hAnsiTheme="majorHAnsi" w:cstheme="majorHAnsi"/>
                <w:sz w:val="24"/>
                <w:szCs w:val="24"/>
                <w:lang w:val="de-DE"/>
              </w:rPr>
              <w:t>Die Beträge für die einzelnen Leistungen müssen getrennt in den Rechnungen angeführt werden.</w:t>
            </w:r>
          </w:p>
          <w:p w:rsidR="000B34BE" w:rsidRPr="00302009" w:rsidRDefault="000B34BE" w:rsidP="000B34BE">
            <w:pPr>
              <w:jc w:val="both"/>
              <w:rPr>
                <w:rFonts w:asciiTheme="majorHAnsi" w:hAnsiTheme="majorHAnsi" w:cstheme="majorHAnsi"/>
                <w:sz w:val="24"/>
                <w:szCs w:val="24"/>
                <w:lang w:val="de-DE"/>
              </w:rPr>
            </w:pPr>
          </w:p>
          <w:p w:rsidR="000B34BE" w:rsidRPr="00302009" w:rsidRDefault="000B34BE" w:rsidP="000B34BE">
            <w:pPr>
              <w:jc w:val="both"/>
              <w:rPr>
                <w:rFonts w:asciiTheme="majorHAnsi" w:hAnsiTheme="majorHAnsi" w:cstheme="majorHAnsi"/>
                <w:sz w:val="24"/>
                <w:szCs w:val="24"/>
                <w:lang w:val="de-DE"/>
              </w:rPr>
            </w:pPr>
            <w:r w:rsidRPr="00302009">
              <w:rPr>
                <w:rFonts w:asciiTheme="majorHAnsi" w:hAnsiTheme="majorHAnsi" w:cstheme="majorHAnsi"/>
                <w:sz w:val="24"/>
                <w:szCs w:val="24"/>
                <w:lang w:val="de-DE"/>
              </w:rPr>
              <w:t>Der CIG – Kodex muss auf allen Rechnungen angegeben werden.</w:t>
            </w:r>
          </w:p>
          <w:p w:rsidR="000B34BE" w:rsidRPr="00302009" w:rsidRDefault="000B34BE" w:rsidP="000B34BE">
            <w:pPr>
              <w:jc w:val="both"/>
              <w:rPr>
                <w:rFonts w:asciiTheme="majorHAnsi" w:hAnsiTheme="majorHAnsi" w:cstheme="majorHAnsi"/>
                <w:sz w:val="24"/>
                <w:szCs w:val="24"/>
                <w:lang w:val="de-DE"/>
              </w:rPr>
            </w:pPr>
          </w:p>
          <w:p w:rsidR="000B34BE" w:rsidRPr="00302009" w:rsidRDefault="000B34BE" w:rsidP="000B34BE">
            <w:pPr>
              <w:jc w:val="both"/>
              <w:rPr>
                <w:rFonts w:asciiTheme="majorHAnsi" w:hAnsiTheme="majorHAnsi" w:cstheme="majorHAnsi"/>
                <w:sz w:val="24"/>
                <w:szCs w:val="24"/>
                <w:lang w:val="de-DE"/>
              </w:rPr>
            </w:pPr>
            <w:r w:rsidRPr="00302009">
              <w:rPr>
                <w:rFonts w:asciiTheme="majorHAnsi" w:hAnsiTheme="majorHAnsi" w:cstheme="majorHAnsi"/>
                <w:sz w:val="24"/>
                <w:szCs w:val="24"/>
                <w:lang w:val="de-DE"/>
              </w:rPr>
              <w:t>Außergewöhnliche Dienstleistungen werden getrennt abgerechnet.</w:t>
            </w:r>
          </w:p>
          <w:p w:rsidR="000B34BE" w:rsidRPr="00302009" w:rsidRDefault="000B34BE" w:rsidP="000B34BE">
            <w:pPr>
              <w:jc w:val="both"/>
              <w:rPr>
                <w:rFonts w:asciiTheme="majorHAnsi" w:hAnsiTheme="majorHAnsi" w:cstheme="majorHAnsi"/>
                <w:sz w:val="24"/>
                <w:szCs w:val="24"/>
                <w:lang w:val="de-DE"/>
              </w:rPr>
            </w:pPr>
          </w:p>
          <w:p w:rsidR="000B34BE" w:rsidRPr="00302009" w:rsidRDefault="000B34BE" w:rsidP="000B34BE">
            <w:pPr>
              <w:jc w:val="both"/>
              <w:rPr>
                <w:rFonts w:asciiTheme="majorHAnsi" w:hAnsiTheme="majorHAnsi" w:cstheme="majorHAnsi"/>
                <w:sz w:val="24"/>
                <w:szCs w:val="24"/>
                <w:lang w:val="de-DE"/>
              </w:rPr>
            </w:pPr>
            <w:r w:rsidRPr="00302009">
              <w:rPr>
                <w:rFonts w:asciiTheme="majorHAnsi" w:hAnsiTheme="majorHAnsi" w:cstheme="majorHAnsi"/>
                <w:sz w:val="24"/>
                <w:szCs w:val="24"/>
                <w:lang w:val="de-DE"/>
              </w:rPr>
              <w:t>Die Bezahlung der Rechnung, für die keine Beanstandungen vorgebracht wurden, erfolgen mittels Zahlungsanweisung auf Namen des Unternhemens oder auf einem auf Namen des Unternhemen lautenden K/K binnen 60 Tagen ab Erhalt besagter Rechnungen.</w:t>
            </w:r>
          </w:p>
        </w:tc>
        <w:tc>
          <w:tcPr>
            <w:tcW w:w="4698" w:type="dxa"/>
          </w:tcPr>
          <w:p w:rsidR="000B34BE" w:rsidRPr="00302009" w:rsidRDefault="000B34BE" w:rsidP="000B34BE">
            <w:pPr>
              <w:jc w:val="both"/>
              <w:rPr>
                <w:rFonts w:asciiTheme="majorHAnsi" w:hAnsiTheme="majorHAnsi" w:cstheme="majorHAnsi"/>
                <w:sz w:val="24"/>
                <w:szCs w:val="24"/>
                <w:lang w:val="it-IT"/>
              </w:rPr>
            </w:pPr>
            <w:r w:rsidRPr="00302009">
              <w:rPr>
                <w:rFonts w:asciiTheme="majorHAnsi" w:hAnsiTheme="majorHAnsi" w:cstheme="majorHAnsi"/>
                <w:sz w:val="24"/>
                <w:szCs w:val="24"/>
                <w:lang w:val="it-IT"/>
              </w:rPr>
              <w:t>Il pagamento del compenso avviene su presentazione di regolari fatture</w:t>
            </w:r>
            <w:r w:rsidR="009B78DA" w:rsidRPr="00302009">
              <w:rPr>
                <w:rFonts w:asciiTheme="majorHAnsi" w:hAnsiTheme="majorHAnsi" w:cstheme="majorHAnsi"/>
                <w:sz w:val="24"/>
                <w:szCs w:val="24"/>
                <w:lang w:val="it-IT"/>
              </w:rPr>
              <w:t>, da emettere</w:t>
            </w:r>
            <w:r w:rsidRPr="00302009">
              <w:rPr>
                <w:rFonts w:asciiTheme="majorHAnsi" w:hAnsiTheme="majorHAnsi" w:cstheme="majorHAnsi"/>
                <w:sz w:val="24"/>
                <w:szCs w:val="24"/>
                <w:lang w:val="it-IT"/>
              </w:rPr>
              <w:t xml:space="preserve">  alla Società Cooperativa Emporium, Via Innsbruck 23, 39100 Bolzano. Le fatture devono essere emesse in forma esclusivamente elettronica.</w:t>
            </w:r>
          </w:p>
          <w:p w:rsidR="000B34BE" w:rsidRPr="00302009" w:rsidRDefault="000B34BE" w:rsidP="000B34BE">
            <w:pPr>
              <w:jc w:val="both"/>
              <w:rPr>
                <w:rFonts w:asciiTheme="majorHAnsi" w:hAnsiTheme="majorHAnsi" w:cstheme="majorHAnsi"/>
                <w:sz w:val="24"/>
                <w:szCs w:val="24"/>
                <w:lang w:val="it-IT"/>
              </w:rPr>
            </w:pPr>
          </w:p>
          <w:p w:rsidR="000B34BE" w:rsidRDefault="000B34BE" w:rsidP="000B34BE">
            <w:pPr>
              <w:jc w:val="both"/>
              <w:rPr>
                <w:rFonts w:asciiTheme="majorHAnsi" w:hAnsiTheme="majorHAnsi" w:cstheme="majorHAnsi"/>
                <w:sz w:val="24"/>
                <w:szCs w:val="24"/>
                <w:lang w:val="it-IT"/>
              </w:rPr>
            </w:pPr>
          </w:p>
          <w:p w:rsidR="000B34BE" w:rsidRPr="00302009" w:rsidRDefault="000B34BE" w:rsidP="000B34BE">
            <w:pPr>
              <w:jc w:val="both"/>
              <w:rPr>
                <w:rFonts w:asciiTheme="majorHAnsi" w:hAnsiTheme="majorHAnsi" w:cstheme="majorHAnsi"/>
                <w:sz w:val="24"/>
                <w:szCs w:val="24"/>
                <w:lang w:val="it-IT"/>
              </w:rPr>
            </w:pPr>
            <w:r w:rsidRPr="00302009">
              <w:rPr>
                <w:rFonts w:asciiTheme="majorHAnsi" w:hAnsiTheme="majorHAnsi" w:cstheme="majorHAnsi"/>
                <w:sz w:val="24"/>
                <w:szCs w:val="24"/>
                <w:lang w:val="it-IT"/>
              </w:rPr>
              <w:t>Il codice univoco ufficio della Società Cooperativa Emporium è il seguente: UF6XTZ</w:t>
            </w:r>
          </w:p>
          <w:p w:rsidR="000B34BE" w:rsidRPr="00302009" w:rsidRDefault="000B34BE" w:rsidP="000B34BE">
            <w:pPr>
              <w:jc w:val="both"/>
              <w:rPr>
                <w:rFonts w:asciiTheme="majorHAnsi" w:hAnsiTheme="majorHAnsi" w:cstheme="majorHAnsi"/>
                <w:sz w:val="24"/>
                <w:szCs w:val="24"/>
                <w:lang w:val="it-IT"/>
              </w:rPr>
            </w:pPr>
          </w:p>
          <w:p w:rsidR="000B34BE" w:rsidRPr="00302009" w:rsidRDefault="000B34BE" w:rsidP="000B34BE">
            <w:pPr>
              <w:jc w:val="both"/>
              <w:rPr>
                <w:rFonts w:asciiTheme="majorHAnsi" w:hAnsiTheme="majorHAnsi" w:cstheme="majorHAnsi"/>
                <w:sz w:val="24"/>
                <w:szCs w:val="24"/>
                <w:lang w:val="it-IT"/>
              </w:rPr>
            </w:pPr>
            <w:r w:rsidRPr="00302009">
              <w:rPr>
                <w:rFonts w:asciiTheme="majorHAnsi" w:hAnsiTheme="majorHAnsi" w:cstheme="majorHAnsi"/>
                <w:sz w:val="24"/>
                <w:szCs w:val="24"/>
                <w:lang w:val="it-IT"/>
              </w:rPr>
              <w:t>Esigibilità IVA: “Split Payment”.</w:t>
            </w:r>
          </w:p>
          <w:p w:rsidR="000B34BE" w:rsidRPr="00302009" w:rsidRDefault="000B34BE" w:rsidP="000B34BE">
            <w:pPr>
              <w:jc w:val="both"/>
              <w:rPr>
                <w:rFonts w:asciiTheme="majorHAnsi" w:hAnsiTheme="majorHAnsi" w:cstheme="majorHAnsi"/>
                <w:sz w:val="24"/>
                <w:szCs w:val="24"/>
                <w:lang w:val="it-IT"/>
              </w:rPr>
            </w:pPr>
          </w:p>
          <w:p w:rsidR="000B34BE" w:rsidRPr="00302009" w:rsidRDefault="000B34BE" w:rsidP="000B34BE">
            <w:pPr>
              <w:jc w:val="both"/>
              <w:rPr>
                <w:rFonts w:asciiTheme="majorHAnsi" w:hAnsiTheme="majorHAnsi" w:cstheme="majorHAnsi"/>
                <w:sz w:val="24"/>
                <w:szCs w:val="24"/>
                <w:lang w:val="it-IT"/>
              </w:rPr>
            </w:pPr>
            <w:r w:rsidRPr="00302009">
              <w:rPr>
                <w:rFonts w:asciiTheme="majorHAnsi" w:hAnsiTheme="majorHAnsi" w:cstheme="majorHAnsi"/>
                <w:sz w:val="24"/>
                <w:szCs w:val="24"/>
                <w:lang w:val="it-IT"/>
              </w:rPr>
              <w:t>Nelle fatture devono essere distinti gli importi per le singole prestazioni.</w:t>
            </w:r>
          </w:p>
          <w:p w:rsidR="000B34BE" w:rsidRDefault="000B34BE" w:rsidP="000B34BE">
            <w:pPr>
              <w:jc w:val="both"/>
              <w:rPr>
                <w:rFonts w:asciiTheme="majorHAnsi" w:hAnsiTheme="majorHAnsi" w:cstheme="majorHAnsi"/>
                <w:sz w:val="24"/>
                <w:szCs w:val="24"/>
                <w:lang w:val="it-IT"/>
              </w:rPr>
            </w:pPr>
          </w:p>
          <w:p w:rsidR="00986A34" w:rsidRPr="00302009" w:rsidRDefault="00986A34" w:rsidP="000B34BE">
            <w:pPr>
              <w:jc w:val="both"/>
              <w:rPr>
                <w:rFonts w:asciiTheme="majorHAnsi" w:hAnsiTheme="majorHAnsi" w:cstheme="majorHAnsi"/>
                <w:sz w:val="24"/>
                <w:szCs w:val="24"/>
                <w:lang w:val="it-IT"/>
              </w:rPr>
            </w:pPr>
          </w:p>
          <w:p w:rsidR="000B34BE" w:rsidRPr="00302009" w:rsidRDefault="000B34BE" w:rsidP="000B34BE">
            <w:pPr>
              <w:jc w:val="both"/>
              <w:rPr>
                <w:rFonts w:asciiTheme="majorHAnsi" w:hAnsiTheme="majorHAnsi" w:cstheme="majorHAnsi"/>
                <w:sz w:val="24"/>
                <w:szCs w:val="24"/>
                <w:lang w:val="it-IT"/>
              </w:rPr>
            </w:pPr>
            <w:r w:rsidRPr="00302009">
              <w:rPr>
                <w:rFonts w:asciiTheme="majorHAnsi" w:hAnsiTheme="majorHAnsi" w:cstheme="majorHAnsi"/>
                <w:sz w:val="24"/>
                <w:szCs w:val="24"/>
                <w:lang w:val="it-IT"/>
              </w:rPr>
              <w:t>Il codice CIG deve venire indicato su ogni fattura.</w:t>
            </w:r>
          </w:p>
          <w:p w:rsidR="000B34BE" w:rsidRPr="00302009" w:rsidRDefault="000B34BE" w:rsidP="000B34BE">
            <w:pPr>
              <w:jc w:val="both"/>
              <w:rPr>
                <w:rFonts w:asciiTheme="majorHAnsi" w:hAnsiTheme="majorHAnsi" w:cstheme="majorHAnsi"/>
                <w:sz w:val="24"/>
                <w:szCs w:val="24"/>
                <w:lang w:val="it-IT"/>
              </w:rPr>
            </w:pPr>
          </w:p>
          <w:p w:rsidR="000B34BE" w:rsidRPr="00302009" w:rsidRDefault="000B34BE" w:rsidP="000B34BE">
            <w:pPr>
              <w:jc w:val="both"/>
              <w:rPr>
                <w:rFonts w:asciiTheme="majorHAnsi" w:hAnsiTheme="majorHAnsi" w:cstheme="majorHAnsi"/>
                <w:sz w:val="24"/>
                <w:szCs w:val="24"/>
                <w:lang w:val="it-IT"/>
              </w:rPr>
            </w:pPr>
            <w:r w:rsidRPr="00302009">
              <w:rPr>
                <w:rFonts w:asciiTheme="majorHAnsi" w:hAnsiTheme="majorHAnsi" w:cstheme="majorHAnsi"/>
                <w:sz w:val="24"/>
                <w:szCs w:val="24"/>
                <w:lang w:val="it-IT"/>
              </w:rPr>
              <w:t>Per eventuali prestazioni straordinarie devono essere emesse fatture separate.</w:t>
            </w:r>
          </w:p>
          <w:p w:rsidR="000B34BE" w:rsidRPr="00302009" w:rsidRDefault="000B34BE" w:rsidP="000B34BE">
            <w:pPr>
              <w:jc w:val="both"/>
              <w:rPr>
                <w:rFonts w:asciiTheme="majorHAnsi" w:hAnsiTheme="majorHAnsi" w:cstheme="majorHAnsi"/>
                <w:sz w:val="24"/>
                <w:szCs w:val="24"/>
                <w:lang w:val="it-IT"/>
              </w:rPr>
            </w:pPr>
          </w:p>
          <w:p w:rsidR="000B34BE" w:rsidRPr="00302009" w:rsidRDefault="000B34BE" w:rsidP="000B34BE">
            <w:pPr>
              <w:jc w:val="both"/>
              <w:rPr>
                <w:rFonts w:asciiTheme="majorHAnsi" w:hAnsiTheme="majorHAnsi" w:cstheme="majorHAnsi"/>
                <w:sz w:val="24"/>
                <w:szCs w:val="24"/>
                <w:lang w:val="it-IT"/>
              </w:rPr>
            </w:pPr>
            <w:r w:rsidRPr="00302009">
              <w:rPr>
                <w:rFonts w:asciiTheme="majorHAnsi" w:hAnsiTheme="majorHAnsi" w:cstheme="majorHAnsi"/>
                <w:sz w:val="24"/>
                <w:szCs w:val="24"/>
                <w:lang w:val="it-IT"/>
              </w:rPr>
              <w:t>Il pagamento delle fatture, rispetto alle quali non siano sorte contestazioni, viene effettuato mediante mandato di pagamento intestato all’impresa o con accredito su c/c bancario intestato alla impresa stessa, entro il termine di 60 giorni dal ricevimento di dette fatture.</w:t>
            </w:r>
          </w:p>
          <w:p w:rsidR="004308D7" w:rsidRPr="00302009" w:rsidRDefault="004308D7" w:rsidP="007D6589">
            <w:pPr>
              <w:jc w:val="both"/>
              <w:rPr>
                <w:rFonts w:asciiTheme="majorHAnsi" w:hAnsiTheme="majorHAnsi" w:cstheme="majorHAnsi"/>
                <w:sz w:val="24"/>
                <w:szCs w:val="24"/>
                <w:lang w:val="it-IT"/>
              </w:rPr>
            </w:pPr>
          </w:p>
        </w:tc>
      </w:tr>
      <w:tr w:rsidR="004308D7" w:rsidRPr="00E253F9" w:rsidTr="004308D7">
        <w:tc>
          <w:tcPr>
            <w:tcW w:w="4698" w:type="dxa"/>
          </w:tcPr>
          <w:p w:rsidR="004308D7" w:rsidRPr="000B34BE" w:rsidRDefault="004308D7" w:rsidP="007D6589">
            <w:pPr>
              <w:jc w:val="both"/>
              <w:rPr>
                <w:rFonts w:asciiTheme="majorHAnsi" w:hAnsiTheme="majorHAnsi" w:cstheme="majorHAnsi"/>
                <w:sz w:val="24"/>
                <w:szCs w:val="24"/>
                <w:lang w:val="it-IT"/>
              </w:rPr>
            </w:pPr>
          </w:p>
        </w:tc>
        <w:tc>
          <w:tcPr>
            <w:tcW w:w="4698" w:type="dxa"/>
          </w:tcPr>
          <w:p w:rsidR="004308D7" w:rsidRPr="000B34BE" w:rsidRDefault="004308D7" w:rsidP="007D6589">
            <w:pPr>
              <w:jc w:val="both"/>
              <w:rPr>
                <w:rFonts w:asciiTheme="majorHAnsi" w:hAnsiTheme="majorHAnsi" w:cstheme="majorHAnsi"/>
                <w:sz w:val="24"/>
                <w:szCs w:val="24"/>
                <w:lang w:val="it-IT"/>
              </w:rPr>
            </w:pPr>
          </w:p>
        </w:tc>
      </w:tr>
      <w:tr w:rsidR="004308D7" w:rsidRPr="00E253F9" w:rsidTr="004308D7">
        <w:tc>
          <w:tcPr>
            <w:tcW w:w="4698" w:type="dxa"/>
          </w:tcPr>
          <w:p w:rsidR="004308D7" w:rsidRPr="00162379" w:rsidRDefault="00990136" w:rsidP="007D6589">
            <w:pPr>
              <w:pStyle w:val="Stiletabella2"/>
              <w:spacing w:line="360" w:lineRule="auto"/>
              <w:jc w:val="both"/>
              <w:rPr>
                <w:rFonts w:asciiTheme="majorHAnsi" w:hAnsiTheme="majorHAnsi" w:cstheme="majorHAnsi"/>
                <w:b/>
                <w:sz w:val="24"/>
                <w:szCs w:val="24"/>
                <w:lang w:val="de-AT"/>
              </w:rPr>
            </w:pPr>
            <w:r>
              <w:rPr>
                <w:rFonts w:asciiTheme="majorHAnsi" w:hAnsiTheme="majorHAnsi" w:cstheme="majorHAnsi"/>
                <w:b/>
                <w:sz w:val="24"/>
                <w:szCs w:val="24"/>
                <w:lang w:val="de-AT"/>
              </w:rPr>
              <w:t>Art. 11</w:t>
            </w:r>
            <w:r w:rsidR="004308D7" w:rsidRPr="00162379">
              <w:rPr>
                <w:rFonts w:asciiTheme="majorHAnsi" w:hAnsiTheme="majorHAnsi" w:cstheme="majorHAnsi"/>
                <w:b/>
                <w:sz w:val="24"/>
                <w:szCs w:val="24"/>
                <w:lang w:val="de-AT"/>
              </w:rPr>
              <w:t xml:space="preserve"> Verarbeitung der Personenbezogenen Daten </w:t>
            </w:r>
          </w:p>
        </w:tc>
        <w:tc>
          <w:tcPr>
            <w:tcW w:w="4698" w:type="dxa"/>
          </w:tcPr>
          <w:p w:rsidR="004308D7" w:rsidRPr="00162379" w:rsidRDefault="00990136" w:rsidP="007D6589">
            <w:pPr>
              <w:pStyle w:val="Stiletabella2"/>
              <w:spacing w:line="360" w:lineRule="auto"/>
              <w:jc w:val="both"/>
              <w:rPr>
                <w:rFonts w:asciiTheme="majorHAnsi" w:hAnsiTheme="majorHAnsi" w:cstheme="majorHAnsi"/>
                <w:b/>
                <w:sz w:val="24"/>
                <w:szCs w:val="24"/>
                <w:lang w:val="it-IT"/>
              </w:rPr>
            </w:pPr>
            <w:r>
              <w:rPr>
                <w:rFonts w:asciiTheme="majorHAnsi" w:hAnsiTheme="majorHAnsi" w:cstheme="majorHAnsi"/>
                <w:b/>
                <w:sz w:val="24"/>
                <w:szCs w:val="24"/>
                <w:lang w:val="it-IT"/>
              </w:rPr>
              <w:t>Art. 11</w:t>
            </w:r>
            <w:r w:rsidR="004308D7" w:rsidRPr="00162379">
              <w:rPr>
                <w:rFonts w:asciiTheme="majorHAnsi" w:hAnsiTheme="majorHAnsi" w:cstheme="majorHAnsi"/>
                <w:b/>
                <w:sz w:val="24"/>
                <w:szCs w:val="24"/>
                <w:lang w:val="it-IT"/>
              </w:rPr>
              <w:t xml:space="preserve"> Trattamento dei dati personali</w:t>
            </w:r>
          </w:p>
        </w:tc>
      </w:tr>
      <w:tr w:rsidR="004308D7" w:rsidRPr="00E253F9" w:rsidTr="004308D7">
        <w:tc>
          <w:tcPr>
            <w:tcW w:w="4698" w:type="dxa"/>
          </w:tcPr>
          <w:p w:rsidR="004308D7" w:rsidRPr="00162379" w:rsidRDefault="004308D7" w:rsidP="007D6589">
            <w:pPr>
              <w:jc w:val="both"/>
              <w:rPr>
                <w:rFonts w:asciiTheme="majorHAnsi" w:hAnsiTheme="majorHAnsi" w:cstheme="majorHAnsi"/>
                <w:sz w:val="24"/>
                <w:szCs w:val="24"/>
                <w:lang w:val="it-IT"/>
              </w:rPr>
            </w:pPr>
          </w:p>
        </w:tc>
        <w:tc>
          <w:tcPr>
            <w:tcW w:w="4698" w:type="dxa"/>
          </w:tcPr>
          <w:p w:rsidR="004308D7" w:rsidRPr="00162379" w:rsidRDefault="004308D7" w:rsidP="007D6589">
            <w:pPr>
              <w:jc w:val="both"/>
              <w:rPr>
                <w:rFonts w:asciiTheme="majorHAnsi" w:hAnsiTheme="majorHAnsi" w:cstheme="majorHAnsi"/>
                <w:sz w:val="24"/>
                <w:szCs w:val="24"/>
                <w:lang w:val="it-IT"/>
              </w:rPr>
            </w:pPr>
          </w:p>
        </w:tc>
      </w:tr>
      <w:tr w:rsidR="004308D7" w:rsidRPr="00E253F9" w:rsidTr="004308D7">
        <w:tc>
          <w:tcPr>
            <w:tcW w:w="4698" w:type="dxa"/>
          </w:tcPr>
          <w:p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 xml:space="preserve">Der Auftragnehmer erklärt, in das Informationsschreiben gemäß den Artikeln 13 und 14 der Verordnung (EU) 2016/679 („DSGVO“) Einsicht genommen zu haben. Rechteinhaber der Datenverarbeitung ist die Vergabestelle. </w:t>
            </w:r>
          </w:p>
        </w:tc>
        <w:tc>
          <w:tcPr>
            <w:tcW w:w="4698" w:type="dxa"/>
          </w:tcPr>
          <w:p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 xml:space="preserve">L’affidatario dichiara di aver preso visione dell’informativa di cui all’ artt. 13 e 14 del Regolamento UE 2016/679 (“GDPR”). Il titolare dei dati è la Stazione Appaltante. </w:t>
            </w:r>
          </w:p>
        </w:tc>
      </w:tr>
      <w:tr w:rsidR="004308D7" w:rsidRPr="00E253F9" w:rsidTr="004308D7">
        <w:tc>
          <w:tcPr>
            <w:tcW w:w="4698" w:type="dxa"/>
          </w:tcPr>
          <w:p w:rsidR="004308D7" w:rsidRPr="00162379" w:rsidRDefault="004308D7" w:rsidP="007D6589">
            <w:pPr>
              <w:jc w:val="both"/>
              <w:rPr>
                <w:rFonts w:asciiTheme="majorHAnsi" w:hAnsiTheme="majorHAnsi" w:cstheme="majorHAnsi"/>
                <w:sz w:val="24"/>
                <w:szCs w:val="24"/>
                <w:lang w:val="it-IT"/>
              </w:rPr>
            </w:pPr>
          </w:p>
        </w:tc>
        <w:tc>
          <w:tcPr>
            <w:tcW w:w="4698" w:type="dxa"/>
          </w:tcPr>
          <w:p w:rsidR="004308D7" w:rsidRPr="00162379" w:rsidRDefault="004308D7" w:rsidP="007D6589">
            <w:pPr>
              <w:jc w:val="both"/>
              <w:rPr>
                <w:rFonts w:asciiTheme="majorHAnsi" w:hAnsiTheme="majorHAnsi" w:cstheme="majorHAnsi"/>
                <w:sz w:val="24"/>
                <w:szCs w:val="24"/>
                <w:lang w:val="it-IT"/>
              </w:rPr>
            </w:pPr>
          </w:p>
        </w:tc>
      </w:tr>
      <w:tr w:rsidR="004308D7" w:rsidRPr="00E253F9" w:rsidTr="004308D7">
        <w:tc>
          <w:tcPr>
            <w:tcW w:w="4698" w:type="dxa"/>
          </w:tcPr>
          <w:p w:rsidR="004308D7" w:rsidRPr="00162379" w:rsidRDefault="00990136" w:rsidP="007D6589">
            <w:pPr>
              <w:pStyle w:val="Stiletabella2"/>
              <w:spacing w:line="360" w:lineRule="auto"/>
              <w:jc w:val="both"/>
              <w:rPr>
                <w:rFonts w:asciiTheme="majorHAnsi" w:hAnsiTheme="majorHAnsi" w:cstheme="majorHAnsi"/>
                <w:b/>
                <w:sz w:val="24"/>
                <w:szCs w:val="24"/>
              </w:rPr>
            </w:pPr>
            <w:r>
              <w:rPr>
                <w:rFonts w:asciiTheme="majorHAnsi" w:hAnsiTheme="majorHAnsi" w:cstheme="majorHAnsi"/>
                <w:b/>
                <w:sz w:val="24"/>
                <w:szCs w:val="24"/>
              </w:rPr>
              <w:t>Art. 12</w:t>
            </w:r>
            <w:r w:rsidR="004308D7" w:rsidRPr="00162379">
              <w:rPr>
                <w:rFonts w:asciiTheme="majorHAnsi" w:hAnsiTheme="majorHAnsi" w:cstheme="majorHAnsi"/>
                <w:b/>
                <w:sz w:val="24"/>
                <w:szCs w:val="24"/>
              </w:rPr>
              <w:t xml:space="preserve"> Rückverfolgbarkeit der Zahlungsflüsse </w:t>
            </w:r>
          </w:p>
        </w:tc>
        <w:tc>
          <w:tcPr>
            <w:tcW w:w="4698" w:type="dxa"/>
          </w:tcPr>
          <w:p w:rsidR="004308D7" w:rsidRPr="00162379" w:rsidRDefault="00990136" w:rsidP="007D6589">
            <w:pPr>
              <w:pStyle w:val="Stiletabella2"/>
              <w:spacing w:line="360" w:lineRule="auto"/>
              <w:jc w:val="both"/>
              <w:rPr>
                <w:rFonts w:asciiTheme="majorHAnsi" w:hAnsiTheme="majorHAnsi" w:cstheme="majorHAnsi"/>
                <w:b/>
                <w:sz w:val="24"/>
                <w:szCs w:val="24"/>
                <w:lang w:val="it-IT"/>
              </w:rPr>
            </w:pPr>
            <w:r>
              <w:rPr>
                <w:rFonts w:asciiTheme="majorHAnsi" w:hAnsiTheme="majorHAnsi" w:cstheme="majorHAnsi"/>
                <w:b/>
                <w:sz w:val="24"/>
                <w:szCs w:val="24"/>
                <w:lang w:val="it-IT"/>
              </w:rPr>
              <w:t>Art. 12</w:t>
            </w:r>
            <w:r w:rsidR="004308D7" w:rsidRPr="00162379">
              <w:rPr>
                <w:rFonts w:asciiTheme="majorHAnsi" w:hAnsiTheme="majorHAnsi" w:cstheme="majorHAnsi"/>
                <w:b/>
                <w:sz w:val="24"/>
                <w:szCs w:val="24"/>
                <w:lang w:val="it-IT"/>
              </w:rPr>
              <w:t xml:space="preserve"> Tracciabilità dei flussi finanziari</w:t>
            </w:r>
          </w:p>
        </w:tc>
      </w:tr>
      <w:tr w:rsidR="004308D7" w:rsidRPr="00E253F9" w:rsidTr="004308D7">
        <w:tc>
          <w:tcPr>
            <w:tcW w:w="4698" w:type="dxa"/>
          </w:tcPr>
          <w:p w:rsidR="004308D7" w:rsidRPr="00162379" w:rsidRDefault="004308D7" w:rsidP="007D6589">
            <w:pPr>
              <w:jc w:val="both"/>
              <w:rPr>
                <w:rFonts w:asciiTheme="majorHAnsi" w:hAnsiTheme="majorHAnsi" w:cstheme="majorHAnsi"/>
                <w:sz w:val="24"/>
                <w:szCs w:val="24"/>
                <w:lang w:val="it-IT"/>
              </w:rPr>
            </w:pPr>
          </w:p>
        </w:tc>
        <w:tc>
          <w:tcPr>
            <w:tcW w:w="4698" w:type="dxa"/>
          </w:tcPr>
          <w:p w:rsidR="004308D7" w:rsidRPr="00162379" w:rsidRDefault="004308D7" w:rsidP="007D6589">
            <w:pPr>
              <w:jc w:val="both"/>
              <w:rPr>
                <w:rFonts w:asciiTheme="majorHAnsi" w:hAnsiTheme="majorHAnsi" w:cstheme="majorHAnsi"/>
                <w:sz w:val="24"/>
                <w:szCs w:val="24"/>
                <w:lang w:val="it-IT"/>
              </w:rPr>
            </w:pPr>
          </w:p>
        </w:tc>
      </w:tr>
      <w:tr w:rsidR="004308D7" w:rsidRPr="00E253F9" w:rsidTr="004308D7">
        <w:tc>
          <w:tcPr>
            <w:tcW w:w="4698" w:type="dxa"/>
          </w:tcPr>
          <w:p w:rsidR="004308D7" w:rsidRPr="00162379" w:rsidRDefault="004308D7" w:rsidP="007D6589">
            <w:pPr>
              <w:pStyle w:val="Didefault"/>
              <w:spacing w:after="240" w:line="300" w:lineRule="atLeast"/>
              <w:jc w:val="both"/>
              <w:rPr>
                <w:rFonts w:asciiTheme="majorHAnsi" w:eastAsia="Times" w:hAnsiTheme="majorHAnsi" w:cstheme="majorHAnsi"/>
                <w:sz w:val="24"/>
                <w:szCs w:val="24"/>
              </w:rPr>
            </w:pPr>
            <w:r w:rsidRPr="00162379">
              <w:rPr>
                <w:rFonts w:asciiTheme="majorHAnsi" w:hAnsiTheme="majorHAnsi" w:cstheme="majorHAnsi"/>
                <w:sz w:val="24"/>
                <w:szCs w:val="24"/>
              </w:rPr>
              <w:t>Mit der Unterzeichnung des Vertrages erklärt der Auftragnehmer außerdem, im Besitz der allgemeinen Anforderungen, wie von Artikel 80 des GVD Nr. 50/2016 vorgeschrieben, zu sein und insbesondere die Vorschriften der Gesetzesbestimmungen im Bereich der fürsorge- und sozialrechtlichen Beiträge einzuhalten sowie in Kenntnis über die verwaltungs- und strafrechtlichen Konsequenzen bei Missachtung derselben zu sein.</w:t>
            </w:r>
            <w:r w:rsidRPr="00162379">
              <w:rPr>
                <w:rFonts w:asciiTheme="majorHAnsi" w:hAnsiTheme="majorHAnsi" w:cstheme="majorHAnsi"/>
                <w:sz w:val="24"/>
                <w:szCs w:val="24"/>
              </w:rPr>
              <w:br/>
              <w:t>Im Sinne des Artikels 3 des Gesetzes Nr. 136/2010 übernimmt der Auftragnehmer alle Pflichten über die Rückverfolgbarkeit der Zahlungsbewegungen des vorliegenden Auftrages, welche auf dafür vorgesehenen Kontokorrenten einer Bank oder der Post verbucht sein müssen und ausschließlich mittels Bank – oder Postüberweisung, bei sonstiger Aufhebung des Vertrages gemäß Artikel 1456 des Zivilgesetzbuches getätigt werden k</w:t>
            </w:r>
            <w:r w:rsidRPr="00162379">
              <w:rPr>
                <w:rFonts w:asciiTheme="majorHAnsi" w:hAnsiTheme="majorHAnsi" w:cstheme="majorHAnsi"/>
                <w:sz w:val="24"/>
                <w:szCs w:val="24"/>
                <w:lang w:val="sv-SE"/>
              </w:rPr>
              <w:t>ö</w:t>
            </w:r>
            <w:r w:rsidRPr="00162379">
              <w:rPr>
                <w:rFonts w:asciiTheme="majorHAnsi" w:hAnsiTheme="majorHAnsi" w:cstheme="majorHAnsi"/>
                <w:sz w:val="24"/>
                <w:szCs w:val="24"/>
              </w:rPr>
              <w:t xml:space="preserve">nnen. </w:t>
            </w:r>
          </w:p>
          <w:p w:rsidR="004308D7" w:rsidRPr="00162379" w:rsidRDefault="004308D7" w:rsidP="007D6589">
            <w:pPr>
              <w:pStyle w:val="Didefault"/>
              <w:spacing w:after="240" w:line="300" w:lineRule="atLeast"/>
              <w:jc w:val="both"/>
              <w:rPr>
                <w:rFonts w:asciiTheme="majorHAnsi" w:hAnsiTheme="majorHAnsi" w:cstheme="majorHAnsi"/>
                <w:sz w:val="24"/>
                <w:szCs w:val="24"/>
              </w:rPr>
            </w:pPr>
          </w:p>
        </w:tc>
        <w:tc>
          <w:tcPr>
            <w:tcW w:w="4698" w:type="dxa"/>
          </w:tcPr>
          <w:p w:rsidR="004308D7" w:rsidRPr="00780A3F"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Con la sottoscrizione del contratto l’affidatario dichiara altresì di essere in possesso dei requisiti di ordine generale prescritti dall’articolo 80 del D.lgs. n. 50/2016 ed in particolare di essere in regola con la normativa in materia di contributi previdenziali ed assistenziali nonch</w:t>
            </w:r>
            <w:r w:rsidRPr="00162379">
              <w:rPr>
                <w:rFonts w:asciiTheme="majorHAnsi" w:hAnsiTheme="majorHAnsi" w:cstheme="majorHAnsi"/>
                <w:sz w:val="24"/>
                <w:szCs w:val="24"/>
                <w:lang w:val="fr-FR"/>
              </w:rPr>
              <w:t xml:space="preserve">é </w:t>
            </w:r>
            <w:r w:rsidRPr="00162379">
              <w:rPr>
                <w:rFonts w:asciiTheme="majorHAnsi" w:hAnsiTheme="majorHAnsi" w:cstheme="majorHAnsi"/>
                <w:sz w:val="24"/>
                <w:szCs w:val="24"/>
                <w:lang w:val="it-IT"/>
              </w:rPr>
              <w:t xml:space="preserve">consapevole delle conseguenze amministrative e penali che conseguono dalla violazione della medesima. </w:t>
            </w:r>
          </w:p>
          <w:p w:rsidR="004308D7" w:rsidRPr="00162379" w:rsidRDefault="004308D7" w:rsidP="007D6589">
            <w:pPr>
              <w:pStyle w:val="Didefault"/>
              <w:spacing w:after="240" w:line="300" w:lineRule="atLeast"/>
              <w:jc w:val="both"/>
              <w:rPr>
                <w:rFonts w:asciiTheme="majorHAnsi" w:eastAsia="Times" w:hAnsiTheme="majorHAnsi" w:cstheme="majorHAnsi"/>
                <w:sz w:val="24"/>
                <w:szCs w:val="24"/>
                <w:lang w:val="it-IT"/>
              </w:rPr>
            </w:pPr>
            <w:r w:rsidRPr="00162379">
              <w:rPr>
                <w:rFonts w:asciiTheme="majorHAnsi" w:hAnsiTheme="majorHAnsi" w:cstheme="majorHAnsi"/>
                <w:sz w:val="24"/>
                <w:szCs w:val="24"/>
                <w:lang w:val="it-IT"/>
              </w:rPr>
              <w:t>Ai sensi dell’articolo 3 della legge n. 136/2010 l’affidatario assume tutti gli obblighi di tracciabilit</w:t>
            </w:r>
            <w:r w:rsidRPr="00162379">
              <w:rPr>
                <w:rFonts w:asciiTheme="majorHAnsi" w:hAnsiTheme="majorHAnsi" w:cstheme="majorHAnsi"/>
                <w:sz w:val="24"/>
                <w:szCs w:val="24"/>
                <w:lang w:val="fr-FR"/>
              </w:rPr>
              <w:t xml:space="preserve">à </w:t>
            </w:r>
            <w:r w:rsidRPr="00162379">
              <w:rPr>
                <w:rFonts w:asciiTheme="majorHAnsi" w:hAnsiTheme="majorHAnsi" w:cstheme="majorHAnsi"/>
                <w:sz w:val="24"/>
                <w:szCs w:val="24"/>
                <w:lang w:val="it-IT"/>
              </w:rPr>
              <w:t xml:space="preserve">dei movimenti finanziari relativi alla presente commessa, i quali devono essere registrati sui conti correnti bancari o postali dedicati ed effettuati esclusivamente tramite lo strumento del bonifico bancario o postale, pena la risoluzione di diritto del presente contratto ex articolo 1456 c.c. </w:t>
            </w:r>
          </w:p>
          <w:p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p>
        </w:tc>
      </w:tr>
      <w:tr w:rsidR="004308D7" w:rsidRPr="00E253F9" w:rsidTr="004308D7">
        <w:tc>
          <w:tcPr>
            <w:tcW w:w="4698" w:type="dxa"/>
          </w:tcPr>
          <w:p w:rsidR="004308D7" w:rsidRPr="00162379" w:rsidRDefault="004308D7" w:rsidP="007D6589">
            <w:pPr>
              <w:jc w:val="both"/>
              <w:rPr>
                <w:rFonts w:asciiTheme="majorHAnsi" w:hAnsiTheme="majorHAnsi" w:cstheme="majorHAnsi"/>
                <w:sz w:val="24"/>
                <w:szCs w:val="24"/>
                <w:lang w:val="it-IT"/>
              </w:rPr>
            </w:pPr>
          </w:p>
        </w:tc>
        <w:tc>
          <w:tcPr>
            <w:tcW w:w="4698" w:type="dxa"/>
          </w:tcPr>
          <w:p w:rsidR="004308D7" w:rsidRPr="00162379" w:rsidRDefault="004308D7" w:rsidP="007D6589">
            <w:pPr>
              <w:jc w:val="both"/>
              <w:rPr>
                <w:rFonts w:asciiTheme="majorHAnsi" w:hAnsiTheme="majorHAnsi" w:cstheme="majorHAnsi"/>
                <w:sz w:val="24"/>
                <w:szCs w:val="24"/>
                <w:lang w:val="it-IT"/>
              </w:rPr>
            </w:pPr>
          </w:p>
        </w:tc>
      </w:tr>
      <w:tr w:rsidR="004308D7" w:rsidRPr="00E253F9" w:rsidTr="004308D7">
        <w:tc>
          <w:tcPr>
            <w:tcW w:w="4698" w:type="dxa"/>
          </w:tcPr>
          <w:p w:rsidR="004308D7" w:rsidRPr="00162379" w:rsidRDefault="00990136" w:rsidP="007D6589">
            <w:pPr>
              <w:pStyle w:val="Stiletabella2"/>
              <w:spacing w:line="360" w:lineRule="auto"/>
              <w:jc w:val="both"/>
              <w:rPr>
                <w:rFonts w:asciiTheme="majorHAnsi" w:hAnsiTheme="majorHAnsi" w:cstheme="majorHAnsi"/>
                <w:b/>
                <w:sz w:val="24"/>
                <w:szCs w:val="24"/>
                <w:lang w:val="de-AT"/>
              </w:rPr>
            </w:pPr>
            <w:r>
              <w:rPr>
                <w:rFonts w:asciiTheme="majorHAnsi" w:hAnsiTheme="majorHAnsi" w:cstheme="majorHAnsi"/>
                <w:b/>
                <w:sz w:val="24"/>
                <w:szCs w:val="24"/>
                <w:lang w:val="de-AT"/>
              </w:rPr>
              <w:t>Art. 13</w:t>
            </w:r>
            <w:r w:rsidR="004308D7" w:rsidRPr="00162379">
              <w:rPr>
                <w:rFonts w:asciiTheme="majorHAnsi" w:hAnsiTheme="majorHAnsi" w:cstheme="majorHAnsi"/>
                <w:b/>
                <w:sz w:val="24"/>
                <w:szCs w:val="24"/>
                <w:lang w:val="de-AT"/>
              </w:rPr>
              <w:t xml:space="preserve"> Vertragsspesen, Gebühren, Steuern und steuerrechtliche Bestimmungen</w:t>
            </w:r>
          </w:p>
        </w:tc>
        <w:tc>
          <w:tcPr>
            <w:tcW w:w="4698" w:type="dxa"/>
          </w:tcPr>
          <w:p w:rsidR="004308D7" w:rsidRPr="00162379" w:rsidRDefault="00990136" w:rsidP="007D6589">
            <w:pPr>
              <w:pStyle w:val="Stiletabella2"/>
              <w:spacing w:line="360" w:lineRule="auto"/>
              <w:jc w:val="both"/>
              <w:rPr>
                <w:rFonts w:asciiTheme="majorHAnsi" w:hAnsiTheme="majorHAnsi" w:cstheme="majorHAnsi"/>
                <w:b/>
                <w:sz w:val="24"/>
                <w:szCs w:val="24"/>
                <w:lang w:val="it-IT"/>
              </w:rPr>
            </w:pPr>
            <w:r>
              <w:rPr>
                <w:rFonts w:asciiTheme="majorHAnsi" w:hAnsiTheme="majorHAnsi" w:cstheme="majorHAnsi"/>
                <w:b/>
                <w:sz w:val="24"/>
                <w:szCs w:val="24"/>
                <w:lang w:val="it-IT"/>
              </w:rPr>
              <w:t>Art. 13</w:t>
            </w:r>
            <w:r w:rsidR="004308D7" w:rsidRPr="00162379">
              <w:rPr>
                <w:rFonts w:asciiTheme="majorHAnsi" w:hAnsiTheme="majorHAnsi" w:cstheme="majorHAnsi"/>
                <w:b/>
                <w:sz w:val="24"/>
                <w:szCs w:val="24"/>
                <w:lang w:val="it-IT"/>
              </w:rPr>
              <w:t xml:space="preserve"> Spese di contratto, imposte, tasse e trattamenti fiscali</w:t>
            </w:r>
          </w:p>
        </w:tc>
      </w:tr>
      <w:tr w:rsidR="004308D7" w:rsidRPr="00E253F9" w:rsidTr="004308D7">
        <w:tc>
          <w:tcPr>
            <w:tcW w:w="4698" w:type="dxa"/>
          </w:tcPr>
          <w:p w:rsidR="004308D7" w:rsidRPr="00162379" w:rsidRDefault="004308D7" w:rsidP="007D6589">
            <w:pPr>
              <w:jc w:val="both"/>
              <w:rPr>
                <w:rFonts w:asciiTheme="majorHAnsi" w:hAnsiTheme="majorHAnsi" w:cstheme="majorHAnsi"/>
                <w:sz w:val="24"/>
                <w:szCs w:val="24"/>
                <w:lang w:val="it-IT"/>
              </w:rPr>
            </w:pPr>
          </w:p>
        </w:tc>
        <w:tc>
          <w:tcPr>
            <w:tcW w:w="4698" w:type="dxa"/>
          </w:tcPr>
          <w:p w:rsidR="004308D7" w:rsidRPr="00162379" w:rsidRDefault="004308D7" w:rsidP="007D6589">
            <w:pPr>
              <w:jc w:val="both"/>
              <w:rPr>
                <w:rFonts w:asciiTheme="majorHAnsi" w:hAnsiTheme="majorHAnsi" w:cstheme="majorHAnsi"/>
                <w:sz w:val="24"/>
                <w:szCs w:val="24"/>
                <w:lang w:val="it-IT"/>
              </w:rPr>
            </w:pPr>
          </w:p>
        </w:tc>
      </w:tr>
      <w:tr w:rsidR="004308D7" w:rsidRPr="00E253F9" w:rsidTr="004308D7">
        <w:tc>
          <w:tcPr>
            <w:tcW w:w="4698" w:type="dxa"/>
          </w:tcPr>
          <w:p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 xml:space="preserve">Alle Vertragsspesen, sowie die mit dem Vertragsabschluss und seiner Registrierung verbundenen Kosten, inklusive Steuern, ausgenommen die Mehrwertsteuer, die zu Lasten des Auftraggebers verbleibt, übernimmt der Auftragnehmer. </w:t>
            </w:r>
          </w:p>
        </w:tc>
        <w:tc>
          <w:tcPr>
            <w:tcW w:w="4698" w:type="dxa"/>
          </w:tcPr>
          <w:p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 xml:space="preserve">Sono a carico dell’affidatario tutte le spese del contratto e dei relativi oneri connessi alla sua stipulazione e registrazione, compresi quelli tributari, fatta eccezione per l’imposta sul valore aggiunto che resta a carico dell’ente committente. </w:t>
            </w:r>
          </w:p>
        </w:tc>
      </w:tr>
      <w:tr w:rsidR="004308D7" w:rsidRPr="00E253F9" w:rsidTr="004308D7">
        <w:tc>
          <w:tcPr>
            <w:tcW w:w="4698" w:type="dxa"/>
          </w:tcPr>
          <w:p w:rsidR="004308D7" w:rsidRPr="00162379" w:rsidRDefault="004308D7" w:rsidP="007D6589">
            <w:pPr>
              <w:jc w:val="both"/>
              <w:rPr>
                <w:rFonts w:asciiTheme="majorHAnsi" w:hAnsiTheme="majorHAnsi" w:cstheme="majorHAnsi"/>
                <w:sz w:val="24"/>
                <w:szCs w:val="24"/>
                <w:lang w:val="it-IT"/>
              </w:rPr>
            </w:pPr>
          </w:p>
        </w:tc>
        <w:tc>
          <w:tcPr>
            <w:tcW w:w="4698" w:type="dxa"/>
          </w:tcPr>
          <w:p w:rsidR="004308D7" w:rsidRPr="00162379" w:rsidRDefault="004308D7" w:rsidP="007D6589">
            <w:pPr>
              <w:jc w:val="both"/>
              <w:rPr>
                <w:rFonts w:asciiTheme="majorHAnsi" w:hAnsiTheme="majorHAnsi" w:cstheme="majorHAnsi"/>
                <w:sz w:val="24"/>
                <w:szCs w:val="24"/>
                <w:lang w:val="it-IT"/>
              </w:rPr>
            </w:pPr>
          </w:p>
        </w:tc>
      </w:tr>
      <w:tr w:rsidR="004308D7" w:rsidRPr="00162379" w:rsidTr="004308D7">
        <w:tc>
          <w:tcPr>
            <w:tcW w:w="4698" w:type="dxa"/>
          </w:tcPr>
          <w:p w:rsidR="004308D7" w:rsidRPr="00162379" w:rsidRDefault="00990136" w:rsidP="007D6589">
            <w:pPr>
              <w:pStyle w:val="Stiletabella2"/>
              <w:spacing w:line="360" w:lineRule="auto"/>
              <w:jc w:val="both"/>
              <w:rPr>
                <w:rFonts w:asciiTheme="majorHAnsi" w:hAnsiTheme="majorHAnsi" w:cstheme="majorHAnsi"/>
                <w:b/>
                <w:sz w:val="24"/>
                <w:szCs w:val="24"/>
              </w:rPr>
            </w:pPr>
            <w:r>
              <w:rPr>
                <w:rFonts w:asciiTheme="majorHAnsi" w:hAnsiTheme="majorHAnsi" w:cstheme="majorHAnsi"/>
                <w:b/>
                <w:sz w:val="24"/>
                <w:szCs w:val="24"/>
              </w:rPr>
              <w:t>Art. 14</w:t>
            </w:r>
            <w:r w:rsidR="004308D7" w:rsidRPr="00162379">
              <w:rPr>
                <w:rFonts w:asciiTheme="majorHAnsi" w:hAnsiTheme="majorHAnsi" w:cstheme="majorHAnsi"/>
                <w:b/>
                <w:sz w:val="24"/>
                <w:szCs w:val="24"/>
              </w:rPr>
              <w:t xml:space="preserve"> Aufhebung des Vertrages</w:t>
            </w:r>
          </w:p>
        </w:tc>
        <w:tc>
          <w:tcPr>
            <w:tcW w:w="4698" w:type="dxa"/>
          </w:tcPr>
          <w:p w:rsidR="004308D7" w:rsidRPr="00162379" w:rsidRDefault="00990136" w:rsidP="007D6589">
            <w:pPr>
              <w:pStyle w:val="Stiletabella2"/>
              <w:tabs>
                <w:tab w:val="left" w:pos="3796"/>
              </w:tabs>
              <w:spacing w:line="360" w:lineRule="auto"/>
              <w:jc w:val="both"/>
              <w:rPr>
                <w:rFonts w:asciiTheme="majorHAnsi" w:hAnsiTheme="majorHAnsi" w:cstheme="majorHAnsi"/>
                <w:b/>
                <w:sz w:val="24"/>
                <w:szCs w:val="24"/>
              </w:rPr>
            </w:pPr>
            <w:r>
              <w:rPr>
                <w:rFonts w:asciiTheme="majorHAnsi" w:hAnsiTheme="majorHAnsi" w:cstheme="majorHAnsi"/>
                <w:b/>
                <w:sz w:val="24"/>
                <w:szCs w:val="24"/>
              </w:rPr>
              <w:t>Art. 14</w:t>
            </w:r>
            <w:r w:rsidR="004308D7" w:rsidRPr="00162379">
              <w:rPr>
                <w:rFonts w:asciiTheme="majorHAnsi" w:hAnsiTheme="majorHAnsi" w:cstheme="majorHAnsi"/>
                <w:b/>
                <w:sz w:val="24"/>
                <w:szCs w:val="24"/>
              </w:rPr>
              <w:t xml:space="preserve"> Risoluzione del contratto</w:t>
            </w:r>
            <w:r w:rsidR="004308D7" w:rsidRPr="00162379">
              <w:rPr>
                <w:rFonts w:asciiTheme="majorHAnsi" w:hAnsiTheme="majorHAnsi" w:cstheme="majorHAnsi"/>
                <w:b/>
                <w:sz w:val="24"/>
                <w:szCs w:val="24"/>
              </w:rPr>
              <w:tab/>
            </w:r>
          </w:p>
        </w:tc>
      </w:tr>
      <w:tr w:rsidR="004308D7" w:rsidRPr="00162379" w:rsidTr="004308D7">
        <w:tc>
          <w:tcPr>
            <w:tcW w:w="4698" w:type="dxa"/>
          </w:tcPr>
          <w:p w:rsidR="004308D7" w:rsidRPr="00162379" w:rsidRDefault="004308D7" w:rsidP="007D6589">
            <w:pPr>
              <w:pStyle w:val="Stiletabella2"/>
              <w:spacing w:line="360" w:lineRule="auto"/>
              <w:jc w:val="both"/>
              <w:rPr>
                <w:rFonts w:asciiTheme="majorHAnsi" w:hAnsiTheme="majorHAnsi" w:cstheme="majorHAnsi"/>
                <w:b/>
                <w:sz w:val="24"/>
                <w:szCs w:val="24"/>
              </w:rPr>
            </w:pPr>
          </w:p>
        </w:tc>
        <w:tc>
          <w:tcPr>
            <w:tcW w:w="4698" w:type="dxa"/>
          </w:tcPr>
          <w:p w:rsidR="004308D7" w:rsidRPr="00162379" w:rsidRDefault="004308D7" w:rsidP="007D6589">
            <w:pPr>
              <w:pStyle w:val="Stiletabella2"/>
              <w:tabs>
                <w:tab w:val="left" w:pos="3796"/>
              </w:tabs>
              <w:spacing w:line="360" w:lineRule="auto"/>
              <w:jc w:val="both"/>
              <w:rPr>
                <w:rFonts w:asciiTheme="majorHAnsi" w:hAnsiTheme="majorHAnsi" w:cstheme="majorHAnsi"/>
                <w:b/>
                <w:sz w:val="24"/>
                <w:szCs w:val="24"/>
              </w:rPr>
            </w:pPr>
          </w:p>
        </w:tc>
      </w:tr>
      <w:tr w:rsidR="004308D7" w:rsidRPr="00E253F9" w:rsidTr="004308D7">
        <w:tc>
          <w:tcPr>
            <w:tcW w:w="4698" w:type="dxa"/>
          </w:tcPr>
          <w:p w:rsidR="004308D7" w:rsidRPr="00162379" w:rsidRDefault="004308D7" w:rsidP="007D6589">
            <w:pPr>
              <w:pStyle w:val="Didefault"/>
              <w:spacing w:after="240" w:line="300" w:lineRule="atLeast"/>
              <w:jc w:val="both"/>
              <w:rPr>
                <w:rFonts w:asciiTheme="majorHAnsi" w:eastAsia="Times" w:hAnsiTheme="majorHAnsi" w:cstheme="majorHAnsi"/>
                <w:sz w:val="24"/>
                <w:szCs w:val="24"/>
              </w:rPr>
            </w:pPr>
            <w:r w:rsidRPr="00162379">
              <w:rPr>
                <w:rFonts w:asciiTheme="majorHAnsi" w:hAnsiTheme="majorHAnsi" w:cstheme="majorHAnsi"/>
                <w:sz w:val="24"/>
                <w:szCs w:val="24"/>
              </w:rPr>
              <w:t xml:space="preserve">Hinsichtlich der Aufhebung des Vertrages wird der Art. 108 des GVD Nr. 50/2016, sowie die Artikel 1453 und ff. des Zivilgesetzbuches angewandt. </w:t>
            </w:r>
          </w:p>
          <w:p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Der Vertrag wird von Gesetzes wegen gemäß Art. 1456 des Zivilgesetzbuches nach einfacher Mitteilung seitens der auftraggebenden K</w:t>
            </w:r>
            <w:r w:rsidRPr="00162379">
              <w:rPr>
                <w:rFonts w:asciiTheme="majorHAnsi" w:hAnsiTheme="majorHAnsi" w:cstheme="majorHAnsi"/>
                <w:sz w:val="24"/>
                <w:szCs w:val="24"/>
                <w:lang w:val="sv-SE"/>
              </w:rPr>
              <w:t>ö</w:t>
            </w:r>
            <w:r w:rsidRPr="00162379">
              <w:rPr>
                <w:rFonts w:asciiTheme="majorHAnsi" w:hAnsiTheme="majorHAnsi" w:cstheme="majorHAnsi"/>
                <w:sz w:val="24"/>
                <w:szCs w:val="24"/>
              </w:rPr>
              <w:t xml:space="preserve">rperschaft an den Auftragnehmer, sich der ausdrücklichen Aufhebungsklausel bedienen zu wollen, aufgehoben, falls der Auftragnehmer seinen Verpflichtungen hinsichtlich der Rückverfolgbarkeit der Finanzflüsse hinsichtlich des vorliegenden Vertrags gemäß Artikel 3, Absatz 9bis des Gesetzes Nr. 136/2010 nicht nachkommt. </w:t>
            </w:r>
          </w:p>
        </w:tc>
        <w:tc>
          <w:tcPr>
            <w:tcW w:w="4698" w:type="dxa"/>
          </w:tcPr>
          <w:p w:rsidR="004308D7" w:rsidRPr="00162379" w:rsidRDefault="004308D7" w:rsidP="007D6589">
            <w:pPr>
              <w:pStyle w:val="Didefault"/>
              <w:spacing w:after="240" w:line="300" w:lineRule="atLeast"/>
              <w:jc w:val="both"/>
              <w:rPr>
                <w:rFonts w:asciiTheme="majorHAnsi" w:eastAsia="Times" w:hAnsiTheme="majorHAnsi" w:cstheme="majorHAnsi"/>
                <w:sz w:val="24"/>
                <w:szCs w:val="24"/>
                <w:lang w:val="it-IT"/>
              </w:rPr>
            </w:pPr>
            <w:r w:rsidRPr="00162379">
              <w:rPr>
                <w:rFonts w:asciiTheme="majorHAnsi" w:hAnsiTheme="majorHAnsi" w:cstheme="majorHAnsi"/>
                <w:sz w:val="24"/>
                <w:szCs w:val="24"/>
                <w:lang w:val="it-IT"/>
              </w:rPr>
              <w:t xml:space="preserve">Per la risoluzione del contratto trova applicazione l’art. 108 del D.lgs. n. 50/2016, nonchè gli articoli 1453 e ss. del Codice Civile. </w:t>
            </w:r>
          </w:p>
          <w:p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Il contratto si risolve di diritto, ai sensi dell’articolo 1456 del Codice Civile, con la semplice comunicazione da parte dell'ente committente all’affidatario di voler avvalersi della clausola risolutiva espressa, qualora l’affidatario non adempia agli obblighi di tracciabilit</w:t>
            </w:r>
            <w:r w:rsidRPr="00162379">
              <w:rPr>
                <w:rFonts w:asciiTheme="majorHAnsi" w:hAnsiTheme="majorHAnsi" w:cstheme="majorHAnsi"/>
                <w:sz w:val="24"/>
                <w:szCs w:val="24"/>
                <w:lang w:val="fr-FR"/>
              </w:rPr>
              <w:t xml:space="preserve">à </w:t>
            </w:r>
            <w:r w:rsidRPr="00162379">
              <w:rPr>
                <w:rFonts w:asciiTheme="majorHAnsi" w:hAnsiTheme="majorHAnsi" w:cstheme="majorHAnsi"/>
                <w:sz w:val="24"/>
                <w:szCs w:val="24"/>
                <w:lang w:val="it-IT"/>
              </w:rPr>
              <w:t xml:space="preserve">dei movimenti finanziari relativi al presente contratto ai sensi dell’articolo 3, comma 9bis della legge n. 136/2010. </w:t>
            </w:r>
          </w:p>
        </w:tc>
      </w:tr>
      <w:tr w:rsidR="004308D7" w:rsidRPr="00E253F9" w:rsidTr="004308D7">
        <w:tc>
          <w:tcPr>
            <w:tcW w:w="4698" w:type="dxa"/>
          </w:tcPr>
          <w:p w:rsidR="004308D7" w:rsidRPr="00162379" w:rsidRDefault="004308D7" w:rsidP="007D6589">
            <w:pPr>
              <w:jc w:val="both"/>
              <w:rPr>
                <w:rFonts w:asciiTheme="majorHAnsi" w:hAnsiTheme="majorHAnsi" w:cstheme="majorHAnsi"/>
                <w:sz w:val="24"/>
                <w:szCs w:val="24"/>
                <w:lang w:val="it-IT"/>
              </w:rPr>
            </w:pPr>
          </w:p>
        </w:tc>
        <w:tc>
          <w:tcPr>
            <w:tcW w:w="4698" w:type="dxa"/>
          </w:tcPr>
          <w:p w:rsidR="004308D7" w:rsidRPr="00162379" w:rsidRDefault="004308D7" w:rsidP="007D6589">
            <w:pPr>
              <w:jc w:val="both"/>
              <w:rPr>
                <w:rFonts w:asciiTheme="majorHAnsi" w:hAnsiTheme="majorHAnsi" w:cstheme="majorHAnsi"/>
                <w:sz w:val="24"/>
                <w:szCs w:val="24"/>
                <w:lang w:val="it-IT"/>
              </w:rPr>
            </w:pPr>
          </w:p>
        </w:tc>
      </w:tr>
      <w:tr w:rsidR="004308D7" w:rsidRPr="00162379" w:rsidTr="004308D7">
        <w:tc>
          <w:tcPr>
            <w:tcW w:w="4698" w:type="dxa"/>
          </w:tcPr>
          <w:p w:rsidR="004308D7" w:rsidRPr="00162379" w:rsidRDefault="00990136" w:rsidP="007D6589">
            <w:pPr>
              <w:pStyle w:val="Stiletabella2"/>
              <w:spacing w:line="360" w:lineRule="auto"/>
              <w:jc w:val="both"/>
              <w:rPr>
                <w:rFonts w:asciiTheme="majorHAnsi" w:hAnsiTheme="majorHAnsi" w:cstheme="majorHAnsi"/>
                <w:b/>
                <w:sz w:val="24"/>
                <w:szCs w:val="24"/>
              </w:rPr>
            </w:pPr>
            <w:r>
              <w:rPr>
                <w:rFonts w:asciiTheme="majorHAnsi" w:hAnsiTheme="majorHAnsi" w:cstheme="majorHAnsi"/>
                <w:b/>
                <w:sz w:val="24"/>
                <w:szCs w:val="24"/>
              </w:rPr>
              <w:t>Art. 15</w:t>
            </w:r>
            <w:r w:rsidR="004308D7" w:rsidRPr="00162379">
              <w:rPr>
                <w:rFonts w:asciiTheme="majorHAnsi" w:hAnsiTheme="majorHAnsi" w:cstheme="majorHAnsi"/>
                <w:b/>
                <w:sz w:val="24"/>
                <w:szCs w:val="24"/>
              </w:rPr>
              <w:t xml:space="preserve"> Rücktritt vom Vertrag</w:t>
            </w:r>
          </w:p>
        </w:tc>
        <w:tc>
          <w:tcPr>
            <w:tcW w:w="4698" w:type="dxa"/>
          </w:tcPr>
          <w:p w:rsidR="004308D7" w:rsidRPr="00162379" w:rsidRDefault="00990136" w:rsidP="007D6589">
            <w:pPr>
              <w:pStyle w:val="Stiletabella2"/>
              <w:spacing w:line="360" w:lineRule="auto"/>
              <w:jc w:val="both"/>
              <w:rPr>
                <w:rFonts w:asciiTheme="majorHAnsi" w:hAnsiTheme="majorHAnsi" w:cstheme="majorHAnsi"/>
                <w:b/>
                <w:sz w:val="24"/>
                <w:szCs w:val="24"/>
              </w:rPr>
            </w:pPr>
            <w:r>
              <w:rPr>
                <w:rFonts w:asciiTheme="majorHAnsi" w:hAnsiTheme="majorHAnsi" w:cstheme="majorHAnsi"/>
                <w:b/>
                <w:sz w:val="24"/>
                <w:szCs w:val="24"/>
              </w:rPr>
              <w:t>Art. 15</w:t>
            </w:r>
            <w:r w:rsidR="004308D7" w:rsidRPr="00162379">
              <w:rPr>
                <w:rFonts w:asciiTheme="majorHAnsi" w:hAnsiTheme="majorHAnsi" w:cstheme="majorHAnsi"/>
                <w:b/>
                <w:sz w:val="24"/>
                <w:szCs w:val="24"/>
              </w:rPr>
              <w:t xml:space="preserve"> Recesso dal contratto</w:t>
            </w:r>
          </w:p>
        </w:tc>
      </w:tr>
      <w:tr w:rsidR="004308D7" w:rsidRPr="00162379" w:rsidTr="004308D7">
        <w:tc>
          <w:tcPr>
            <w:tcW w:w="4698" w:type="dxa"/>
          </w:tcPr>
          <w:p w:rsidR="004308D7" w:rsidRPr="00162379" w:rsidRDefault="004308D7" w:rsidP="007D6589">
            <w:pPr>
              <w:jc w:val="both"/>
              <w:rPr>
                <w:rFonts w:asciiTheme="majorHAnsi" w:hAnsiTheme="majorHAnsi" w:cstheme="majorHAnsi"/>
                <w:sz w:val="24"/>
                <w:szCs w:val="24"/>
              </w:rPr>
            </w:pPr>
          </w:p>
        </w:tc>
        <w:tc>
          <w:tcPr>
            <w:tcW w:w="4698" w:type="dxa"/>
          </w:tcPr>
          <w:p w:rsidR="004308D7" w:rsidRPr="00162379" w:rsidRDefault="004308D7" w:rsidP="007D6589">
            <w:pPr>
              <w:jc w:val="both"/>
              <w:rPr>
                <w:rFonts w:asciiTheme="majorHAnsi" w:hAnsiTheme="majorHAnsi" w:cstheme="majorHAnsi"/>
                <w:sz w:val="24"/>
                <w:szCs w:val="24"/>
              </w:rPr>
            </w:pPr>
          </w:p>
        </w:tc>
      </w:tr>
      <w:tr w:rsidR="004308D7" w:rsidRPr="00E253F9" w:rsidTr="004308D7">
        <w:tc>
          <w:tcPr>
            <w:tcW w:w="4698" w:type="dxa"/>
          </w:tcPr>
          <w:p w:rsidR="004308D7" w:rsidRPr="00162379" w:rsidRDefault="004308D7" w:rsidP="007D6589">
            <w:pPr>
              <w:pStyle w:val="Didefault"/>
              <w:spacing w:after="240" w:line="300" w:lineRule="atLeast"/>
              <w:jc w:val="both"/>
              <w:rPr>
                <w:rFonts w:asciiTheme="majorHAnsi" w:eastAsia="Times" w:hAnsiTheme="majorHAnsi" w:cstheme="majorHAnsi"/>
                <w:sz w:val="24"/>
                <w:szCs w:val="24"/>
              </w:rPr>
            </w:pPr>
            <w:r w:rsidRPr="00162379">
              <w:rPr>
                <w:rFonts w:asciiTheme="majorHAnsi" w:hAnsiTheme="majorHAnsi" w:cstheme="majorHAnsi"/>
                <w:sz w:val="24"/>
                <w:szCs w:val="24"/>
              </w:rPr>
              <w:t>Die auftraggebende K</w:t>
            </w:r>
            <w:r w:rsidRPr="00162379">
              <w:rPr>
                <w:rFonts w:asciiTheme="majorHAnsi" w:hAnsiTheme="majorHAnsi" w:cstheme="majorHAnsi"/>
                <w:sz w:val="24"/>
                <w:szCs w:val="24"/>
                <w:lang w:val="sv-SE"/>
              </w:rPr>
              <w:t>ö</w:t>
            </w:r>
            <w:r w:rsidRPr="00162379">
              <w:rPr>
                <w:rFonts w:asciiTheme="majorHAnsi" w:hAnsiTheme="majorHAnsi" w:cstheme="majorHAnsi"/>
                <w:sz w:val="24"/>
                <w:szCs w:val="24"/>
              </w:rPr>
              <w:t xml:space="preserve">rperschaft kann vom Vertrag jederzeit bis zum Abschluss der Vertragsleistung gemäß dem Verfahren, wie vom Artikel 109 des GVD Nr. 50/2016 vorgesehen, zurücktreten. Dieses Recht wird schriftlich, mittels Einschreibebriefes oder zertifizierter elektronischer Post, die beim Auftragnehmer zumindest zwanzig Tage vor dem Rücktritt einlangen müssen, ausgeübt. </w:t>
            </w:r>
          </w:p>
          <w:p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Sollten Hinderungsgrü</w:t>
            </w:r>
            <w:r w:rsidRPr="00162379">
              <w:rPr>
                <w:rFonts w:asciiTheme="majorHAnsi" w:hAnsiTheme="majorHAnsi" w:cstheme="majorHAnsi"/>
                <w:sz w:val="24"/>
                <w:szCs w:val="24"/>
                <w:lang w:val="nl-NL"/>
              </w:rPr>
              <w:t>nde gem</w:t>
            </w:r>
            <w:r w:rsidRPr="00162379">
              <w:rPr>
                <w:rFonts w:asciiTheme="majorHAnsi" w:hAnsiTheme="majorHAnsi" w:cstheme="majorHAnsi"/>
                <w:sz w:val="24"/>
                <w:szCs w:val="24"/>
              </w:rPr>
              <w:t>äß Artikel 67 des GVD Nr. 159/2011 festgestellt werden, wird die auftraggebende K</w:t>
            </w:r>
            <w:r w:rsidRPr="00162379">
              <w:rPr>
                <w:rFonts w:asciiTheme="majorHAnsi" w:hAnsiTheme="majorHAnsi" w:cstheme="majorHAnsi"/>
                <w:sz w:val="24"/>
                <w:szCs w:val="24"/>
                <w:lang w:val="sv-SE"/>
              </w:rPr>
              <w:t>ö</w:t>
            </w:r>
            <w:r w:rsidRPr="00162379">
              <w:rPr>
                <w:rFonts w:asciiTheme="majorHAnsi" w:hAnsiTheme="majorHAnsi" w:cstheme="majorHAnsi"/>
                <w:sz w:val="24"/>
                <w:szCs w:val="24"/>
              </w:rPr>
              <w:t xml:space="preserve">rperschaft vom Vertrag zurücktreten. </w:t>
            </w:r>
          </w:p>
        </w:tc>
        <w:tc>
          <w:tcPr>
            <w:tcW w:w="4698" w:type="dxa"/>
          </w:tcPr>
          <w:p w:rsidR="004308D7" w:rsidRPr="00162379" w:rsidRDefault="004308D7" w:rsidP="007D6589">
            <w:pPr>
              <w:pStyle w:val="Didefault"/>
              <w:spacing w:after="240" w:line="300" w:lineRule="atLeast"/>
              <w:jc w:val="both"/>
              <w:rPr>
                <w:rFonts w:asciiTheme="majorHAnsi" w:eastAsia="Times" w:hAnsiTheme="majorHAnsi" w:cstheme="majorHAnsi"/>
                <w:sz w:val="24"/>
                <w:szCs w:val="24"/>
                <w:lang w:val="it-IT"/>
              </w:rPr>
            </w:pPr>
            <w:r w:rsidRPr="00162379">
              <w:rPr>
                <w:rFonts w:asciiTheme="majorHAnsi" w:hAnsiTheme="majorHAnsi" w:cstheme="majorHAnsi"/>
                <w:sz w:val="24"/>
                <w:szCs w:val="24"/>
                <w:lang w:val="it-IT"/>
              </w:rPr>
              <w:t>L’ente committente può recedere dal contratto, in qualunque tempo e fino al termine della prestazione, secondo la procedura prevista dall’articolo 109 del D.lgs. n. 50/2016. Tale facoltà è esercitata per iscritto mediante comunicazione a mezzo raccomandata o mediante Posta Elettronica Certificata, che dovr</w:t>
            </w:r>
            <w:r w:rsidRPr="00162379">
              <w:rPr>
                <w:rFonts w:asciiTheme="majorHAnsi" w:hAnsiTheme="majorHAnsi" w:cstheme="majorHAnsi"/>
                <w:sz w:val="24"/>
                <w:szCs w:val="24"/>
                <w:lang w:val="fr-FR"/>
              </w:rPr>
              <w:t xml:space="preserve">à </w:t>
            </w:r>
            <w:r w:rsidRPr="00162379">
              <w:rPr>
                <w:rFonts w:asciiTheme="majorHAnsi" w:hAnsiTheme="majorHAnsi" w:cstheme="majorHAnsi"/>
                <w:sz w:val="24"/>
                <w:szCs w:val="24"/>
                <w:lang w:val="it-IT"/>
              </w:rPr>
              <w:t xml:space="preserve">pervenire all’affidatario almeno venti giorni prima del recesso. </w:t>
            </w:r>
          </w:p>
          <w:p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L’ente committente receder</w:t>
            </w:r>
            <w:r w:rsidRPr="00162379">
              <w:rPr>
                <w:rFonts w:asciiTheme="majorHAnsi" w:hAnsiTheme="majorHAnsi" w:cstheme="majorHAnsi"/>
                <w:sz w:val="24"/>
                <w:szCs w:val="24"/>
                <w:lang w:val="fr-FR"/>
              </w:rPr>
              <w:t xml:space="preserve">à </w:t>
            </w:r>
            <w:r w:rsidRPr="00162379">
              <w:rPr>
                <w:rFonts w:asciiTheme="majorHAnsi" w:hAnsiTheme="majorHAnsi" w:cstheme="majorHAnsi"/>
                <w:sz w:val="24"/>
                <w:szCs w:val="24"/>
                <w:lang w:val="it-IT"/>
              </w:rPr>
              <w:t xml:space="preserve">dal contratto qualora vengano accertate cause interdittive di cui all’articolo 67 del D.lgs. 159/2011. </w:t>
            </w:r>
          </w:p>
        </w:tc>
      </w:tr>
      <w:tr w:rsidR="004308D7" w:rsidRPr="00E253F9" w:rsidTr="004308D7">
        <w:tc>
          <w:tcPr>
            <w:tcW w:w="4698" w:type="dxa"/>
          </w:tcPr>
          <w:p w:rsidR="004308D7" w:rsidRPr="00162379" w:rsidRDefault="004308D7" w:rsidP="007D6589">
            <w:pPr>
              <w:jc w:val="both"/>
              <w:rPr>
                <w:rFonts w:asciiTheme="majorHAnsi" w:hAnsiTheme="majorHAnsi" w:cstheme="majorHAnsi"/>
                <w:sz w:val="24"/>
                <w:szCs w:val="24"/>
                <w:lang w:val="it-IT"/>
              </w:rPr>
            </w:pPr>
          </w:p>
        </w:tc>
        <w:tc>
          <w:tcPr>
            <w:tcW w:w="4698" w:type="dxa"/>
          </w:tcPr>
          <w:p w:rsidR="004308D7" w:rsidRPr="00162379" w:rsidRDefault="004308D7" w:rsidP="007D6589">
            <w:pPr>
              <w:jc w:val="both"/>
              <w:rPr>
                <w:rFonts w:asciiTheme="majorHAnsi" w:hAnsiTheme="majorHAnsi" w:cstheme="majorHAnsi"/>
                <w:sz w:val="24"/>
                <w:szCs w:val="24"/>
                <w:lang w:val="it-IT"/>
              </w:rPr>
            </w:pPr>
          </w:p>
        </w:tc>
      </w:tr>
      <w:tr w:rsidR="004308D7" w:rsidRPr="00E253F9" w:rsidTr="004308D7">
        <w:tc>
          <w:tcPr>
            <w:tcW w:w="4698" w:type="dxa"/>
          </w:tcPr>
          <w:p w:rsidR="004308D7" w:rsidRPr="00162379" w:rsidRDefault="00990136" w:rsidP="007D6589">
            <w:pPr>
              <w:pStyle w:val="Stiletabella2"/>
              <w:spacing w:line="360" w:lineRule="auto"/>
              <w:jc w:val="both"/>
              <w:rPr>
                <w:rFonts w:asciiTheme="majorHAnsi" w:hAnsiTheme="majorHAnsi" w:cstheme="majorHAnsi"/>
                <w:b/>
                <w:sz w:val="24"/>
                <w:szCs w:val="24"/>
              </w:rPr>
            </w:pPr>
            <w:r>
              <w:rPr>
                <w:rFonts w:asciiTheme="majorHAnsi" w:hAnsiTheme="majorHAnsi" w:cstheme="majorHAnsi"/>
                <w:b/>
                <w:sz w:val="24"/>
                <w:szCs w:val="24"/>
              </w:rPr>
              <w:t>Art. 16</w:t>
            </w:r>
            <w:r w:rsidR="004308D7" w:rsidRPr="00162379">
              <w:rPr>
                <w:rFonts w:asciiTheme="majorHAnsi" w:hAnsiTheme="majorHAnsi" w:cstheme="majorHAnsi"/>
                <w:b/>
                <w:sz w:val="24"/>
                <w:szCs w:val="24"/>
              </w:rPr>
              <w:t xml:space="preserve"> Bezugsnormen</w:t>
            </w:r>
          </w:p>
        </w:tc>
        <w:tc>
          <w:tcPr>
            <w:tcW w:w="4698" w:type="dxa"/>
          </w:tcPr>
          <w:p w:rsidR="004308D7" w:rsidRPr="00162379" w:rsidRDefault="00990136" w:rsidP="007D6589">
            <w:pPr>
              <w:pStyle w:val="Stiletabella2"/>
              <w:spacing w:line="360" w:lineRule="auto"/>
              <w:jc w:val="both"/>
              <w:rPr>
                <w:rFonts w:asciiTheme="majorHAnsi" w:hAnsiTheme="majorHAnsi" w:cstheme="majorHAnsi"/>
                <w:b/>
                <w:sz w:val="24"/>
                <w:szCs w:val="24"/>
                <w:lang w:val="it-IT"/>
              </w:rPr>
            </w:pPr>
            <w:r>
              <w:rPr>
                <w:rFonts w:asciiTheme="majorHAnsi" w:hAnsiTheme="majorHAnsi" w:cstheme="majorHAnsi"/>
                <w:b/>
                <w:sz w:val="24"/>
                <w:szCs w:val="24"/>
                <w:lang w:val="it-IT"/>
              </w:rPr>
              <w:t>Art. 16</w:t>
            </w:r>
            <w:r w:rsidR="004308D7" w:rsidRPr="00162379">
              <w:rPr>
                <w:rFonts w:asciiTheme="majorHAnsi" w:hAnsiTheme="majorHAnsi" w:cstheme="majorHAnsi"/>
                <w:b/>
                <w:sz w:val="24"/>
                <w:szCs w:val="24"/>
                <w:lang w:val="it-IT"/>
              </w:rPr>
              <w:t xml:space="preserve"> Normativa e disposizioni di riferimento</w:t>
            </w:r>
          </w:p>
        </w:tc>
      </w:tr>
      <w:tr w:rsidR="004308D7" w:rsidRPr="00E253F9" w:rsidTr="004308D7">
        <w:tc>
          <w:tcPr>
            <w:tcW w:w="4698" w:type="dxa"/>
          </w:tcPr>
          <w:p w:rsidR="004308D7" w:rsidRPr="00162379" w:rsidRDefault="004308D7" w:rsidP="007D6589">
            <w:pPr>
              <w:jc w:val="both"/>
              <w:rPr>
                <w:rFonts w:asciiTheme="majorHAnsi" w:hAnsiTheme="majorHAnsi" w:cstheme="majorHAnsi"/>
                <w:sz w:val="24"/>
                <w:szCs w:val="24"/>
                <w:lang w:val="it-IT"/>
              </w:rPr>
            </w:pPr>
          </w:p>
        </w:tc>
        <w:tc>
          <w:tcPr>
            <w:tcW w:w="4698" w:type="dxa"/>
          </w:tcPr>
          <w:p w:rsidR="004308D7" w:rsidRPr="00162379" w:rsidRDefault="004308D7" w:rsidP="007D6589">
            <w:pPr>
              <w:jc w:val="both"/>
              <w:rPr>
                <w:rFonts w:asciiTheme="majorHAnsi" w:hAnsiTheme="majorHAnsi" w:cstheme="majorHAnsi"/>
                <w:sz w:val="24"/>
                <w:szCs w:val="24"/>
                <w:lang w:val="it-IT"/>
              </w:rPr>
            </w:pPr>
          </w:p>
        </w:tc>
      </w:tr>
      <w:tr w:rsidR="004308D7" w:rsidRPr="00E253F9" w:rsidTr="004308D7">
        <w:tc>
          <w:tcPr>
            <w:tcW w:w="4698" w:type="dxa"/>
          </w:tcPr>
          <w:p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 xml:space="preserve">Was nicht vom Vertrag und den Unterlagen, auf welche im Vertrag Bezug genommen wird, vorgesehen ist, wird ausdrücklich auf das GVD Nr. 50/2016 und das LG 16/2015, sowie auf alle </w:t>
            </w:r>
            <w:r w:rsidRPr="00162379">
              <w:rPr>
                <w:rFonts w:asciiTheme="majorHAnsi" w:hAnsiTheme="majorHAnsi" w:cstheme="majorHAnsi"/>
                <w:sz w:val="24"/>
                <w:szCs w:val="24"/>
              </w:rPr>
              <w:lastRenderedPageBreak/>
              <w:t xml:space="preserve">Gesetze und Verordnungen im Bereich der Ausführung </w:t>
            </w:r>
            <w:r w:rsidRPr="00162379">
              <w:rPr>
                <w:rFonts w:asciiTheme="majorHAnsi" w:hAnsiTheme="majorHAnsi" w:cstheme="majorHAnsi"/>
                <w:sz w:val="24"/>
                <w:szCs w:val="24"/>
                <w:lang w:val="sv-SE"/>
              </w:rPr>
              <w:t>ö</w:t>
            </w:r>
            <w:r w:rsidRPr="00162379">
              <w:rPr>
                <w:rFonts w:asciiTheme="majorHAnsi" w:hAnsiTheme="majorHAnsi" w:cstheme="majorHAnsi"/>
                <w:sz w:val="24"/>
                <w:szCs w:val="24"/>
              </w:rPr>
              <w:t xml:space="preserve">ffentlicher Bauten verwiesen. </w:t>
            </w:r>
          </w:p>
        </w:tc>
        <w:tc>
          <w:tcPr>
            <w:tcW w:w="4698" w:type="dxa"/>
          </w:tcPr>
          <w:p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lastRenderedPageBreak/>
              <w:t xml:space="preserve">Per quanto non previsto o non richiamato nel contratto e dalla richiamata documentazione si fa espresso riferimento alle disposizioni contenute nel Codice dei contratti approvato </w:t>
            </w:r>
            <w:r w:rsidRPr="00162379">
              <w:rPr>
                <w:rFonts w:asciiTheme="majorHAnsi" w:hAnsiTheme="majorHAnsi" w:cstheme="majorHAnsi"/>
                <w:sz w:val="24"/>
                <w:szCs w:val="24"/>
                <w:lang w:val="it-IT"/>
              </w:rPr>
              <w:lastRenderedPageBreak/>
              <w:t>con D.lgs. n. 50/2016 e nella L.P. n. 16/2015, nonch</w:t>
            </w:r>
            <w:r w:rsidRPr="00162379">
              <w:rPr>
                <w:rFonts w:asciiTheme="majorHAnsi" w:hAnsiTheme="majorHAnsi" w:cstheme="majorHAnsi"/>
                <w:sz w:val="24"/>
                <w:szCs w:val="24"/>
                <w:lang w:val="fr-FR"/>
              </w:rPr>
              <w:t xml:space="preserve">é </w:t>
            </w:r>
            <w:r w:rsidRPr="00162379">
              <w:rPr>
                <w:rFonts w:asciiTheme="majorHAnsi" w:hAnsiTheme="majorHAnsi" w:cstheme="majorHAnsi"/>
                <w:sz w:val="24"/>
                <w:szCs w:val="24"/>
                <w:lang w:val="it-IT"/>
              </w:rPr>
              <w:t xml:space="preserve">a tutte le leggi e regolamenti vigenti in materia di esecuzione di opere pubbliche. </w:t>
            </w:r>
          </w:p>
        </w:tc>
      </w:tr>
      <w:tr w:rsidR="004308D7" w:rsidRPr="00E253F9" w:rsidTr="004308D7">
        <w:tc>
          <w:tcPr>
            <w:tcW w:w="4698" w:type="dxa"/>
          </w:tcPr>
          <w:p w:rsidR="004308D7" w:rsidRPr="00162379" w:rsidRDefault="004308D7" w:rsidP="007D6589">
            <w:pPr>
              <w:jc w:val="both"/>
              <w:rPr>
                <w:rFonts w:asciiTheme="majorHAnsi" w:hAnsiTheme="majorHAnsi" w:cstheme="majorHAnsi"/>
                <w:sz w:val="24"/>
                <w:szCs w:val="24"/>
                <w:lang w:val="it-IT"/>
              </w:rPr>
            </w:pPr>
          </w:p>
        </w:tc>
        <w:tc>
          <w:tcPr>
            <w:tcW w:w="4698" w:type="dxa"/>
          </w:tcPr>
          <w:p w:rsidR="004308D7" w:rsidRPr="00162379" w:rsidRDefault="004308D7" w:rsidP="007D6589">
            <w:pPr>
              <w:jc w:val="both"/>
              <w:rPr>
                <w:rFonts w:asciiTheme="majorHAnsi" w:hAnsiTheme="majorHAnsi" w:cstheme="majorHAnsi"/>
                <w:sz w:val="24"/>
                <w:szCs w:val="24"/>
                <w:lang w:val="it-IT"/>
              </w:rPr>
            </w:pPr>
          </w:p>
        </w:tc>
      </w:tr>
      <w:tr w:rsidR="004308D7" w:rsidRPr="00E253F9" w:rsidTr="004308D7">
        <w:tc>
          <w:tcPr>
            <w:tcW w:w="4698" w:type="dxa"/>
          </w:tcPr>
          <w:p w:rsidR="004308D7" w:rsidRPr="00162379" w:rsidRDefault="00990136" w:rsidP="007D6589">
            <w:pPr>
              <w:pStyle w:val="Stiletabella2"/>
              <w:spacing w:line="360" w:lineRule="auto"/>
              <w:jc w:val="both"/>
              <w:rPr>
                <w:rFonts w:asciiTheme="majorHAnsi" w:hAnsiTheme="majorHAnsi" w:cstheme="majorHAnsi"/>
                <w:b/>
                <w:sz w:val="24"/>
                <w:szCs w:val="24"/>
              </w:rPr>
            </w:pPr>
            <w:r>
              <w:rPr>
                <w:rFonts w:asciiTheme="majorHAnsi" w:hAnsiTheme="majorHAnsi" w:cstheme="majorHAnsi"/>
                <w:b/>
                <w:sz w:val="24"/>
                <w:szCs w:val="24"/>
              </w:rPr>
              <w:t>Art. 17</w:t>
            </w:r>
            <w:r w:rsidR="004308D7" w:rsidRPr="00162379">
              <w:rPr>
                <w:rFonts w:asciiTheme="majorHAnsi" w:hAnsiTheme="majorHAnsi" w:cstheme="majorHAnsi"/>
                <w:b/>
                <w:sz w:val="24"/>
                <w:szCs w:val="24"/>
              </w:rPr>
              <w:t xml:space="preserve"> Rechtsstreitigkeiten und Gerichtsstand</w:t>
            </w:r>
          </w:p>
        </w:tc>
        <w:tc>
          <w:tcPr>
            <w:tcW w:w="4698" w:type="dxa"/>
          </w:tcPr>
          <w:p w:rsidR="004308D7" w:rsidRPr="00162379" w:rsidRDefault="00990136" w:rsidP="007D6589">
            <w:pPr>
              <w:pStyle w:val="Stiletabella2"/>
              <w:spacing w:line="360" w:lineRule="auto"/>
              <w:jc w:val="both"/>
              <w:rPr>
                <w:rFonts w:asciiTheme="majorHAnsi" w:hAnsiTheme="majorHAnsi" w:cstheme="majorHAnsi"/>
                <w:b/>
                <w:sz w:val="24"/>
                <w:szCs w:val="24"/>
                <w:lang w:val="it-IT"/>
              </w:rPr>
            </w:pPr>
            <w:r>
              <w:rPr>
                <w:rFonts w:asciiTheme="majorHAnsi" w:hAnsiTheme="majorHAnsi" w:cstheme="majorHAnsi"/>
                <w:b/>
                <w:sz w:val="24"/>
                <w:szCs w:val="24"/>
                <w:lang w:val="it-IT"/>
              </w:rPr>
              <w:t>Art. 17</w:t>
            </w:r>
            <w:r w:rsidR="004308D7" w:rsidRPr="00162379">
              <w:rPr>
                <w:rFonts w:asciiTheme="majorHAnsi" w:hAnsiTheme="majorHAnsi" w:cstheme="majorHAnsi"/>
                <w:b/>
                <w:sz w:val="24"/>
                <w:szCs w:val="24"/>
                <w:lang w:val="it-IT"/>
              </w:rPr>
              <w:t xml:space="preserve"> Controversie e foro competente</w:t>
            </w:r>
          </w:p>
        </w:tc>
      </w:tr>
      <w:tr w:rsidR="004308D7" w:rsidRPr="00E253F9" w:rsidTr="004308D7">
        <w:tc>
          <w:tcPr>
            <w:tcW w:w="4698" w:type="dxa"/>
          </w:tcPr>
          <w:p w:rsidR="004308D7" w:rsidRPr="00162379" w:rsidRDefault="004308D7" w:rsidP="007D6589">
            <w:pPr>
              <w:jc w:val="both"/>
              <w:rPr>
                <w:rFonts w:asciiTheme="majorHAnsi" w:hAnsiTheme="majorHAnsi" w:cstheme="majorHAnsi"/>
                <w:sz w:val="24"/>
                <w:szCs w:val="24"/>
                <w:lang w:val="it-IT"/>
              </w:rPr>
            </w:pPr>
          </w:p>
        </w:tc>
        <w:tc>
          <w:tcPr>
            <w:tcW w:w="4698" w:type="dxa"/>
          </w:tcPr>
          <w:p w:rsidR="004308D7" w:rsidRPr="00162379" w:rsidRDefault="004308D7" w:rsidP="007D6589">
            <w:pPr>
              <w:jc w:val="both"/>
              <w:rPr>
                <w:rFonts w:asciiTheme="majorHAnsi" w:hAnsiTheme="majorHAnsi" w:cstheme="majorHAnsi"/>
                <w:sz w:val="24"/>
                <w:szCs w:val="24"/>
                <w:lang w:val="it-IT"/>
              </w:rPr>
            </w:pPr>
          </w:p>
        </w:tc>
      </w:tr>
      <w:tr w:rsidR="004308D7" w:rsidRPr="00E253F9" w:rsidTr="004308D7">
        <w:tc>
          <w:tcPr>
            <w:tcW w:w="4698" w:type="dxa"/>
          </w:tcPr>
          <w:p w:rsidR="004308D7" w:rsidRPr="00162379" w:rsidRDefault="004308D7" w:rsidP="007D6589">
            <w:pPr>
              <w:pStyle w:val="Didefault"/>
              <w:spacing w:after="240" w:line="300" w:lineRule="atLeast"/>
              <w:jc w:val="both"/>
              <w:rPr>
                <w:rFonts w:asciiTheme="majorHAnsi" w:eastAsia="Times" w:hAnsiTheme="majorHAnsi" w:cstheme="majorHAnsi"/>
                <w:sz w:val="24"/>
                <w:szCs w:val="24"/>
              </w:rPr>
            </w:pPr>
            <w:r w:rsidRPr="00162379">
              <w:rPr>
                <w:rFonts w:asciiTheme="majorHAnsi" w:hAnsiTheme="majorHAnsi" w:cstheme="majorHAnsi"/>
                <w:sz w:val="24"/>
                <w:szCs w:val="24"/>
              </w:rPr>
              <w:t>Unbeschadet der Anwendung der Verfahren des Vergleichs und der gütlichen Streitbeilegung im Sinne der Artikel 205 und 208 des GVD Nr. 50/2016, ist der Gerichtsstand für alle Rechtsstreitigkeiten zwischen der auftraggebenden K</w:t>
            </w:r>
            <w:r w:rsidRPr="00162379">
              <w:rPr>
                <w:rFonts w:asciiTheme="majorHAnsi" w:hAnsiTheme="majorHAnsi" w:cstheme="majorHAnsi"/>
                <w:sz w:val="24"/>
                <w:szCs w:val="24"/>
                <w:lang w:val="sv-SE"/>
              </w:rPr>
              <w:t>ö</w:t>
            </w:r>
            <w:r w:rsidRPr="00162379">
              <w:rPr>
                <w:rFonts w:asciiTheme="majorHAnsi" w:hAnsiTheme="majorHAnsi" w:cstheme="majorHAnsi"/>
                <w:sz w:val="24"/>
                <w:szCs w:val="24"/>
              </w:rPr>
              <w:t xml:space="preserve">rperschaft und dem Auftragnehmer Bozen. </w:t>
            </w:r>
          </w:p>
          <w:p w:rsidR="004308D7" w:rsidRPr="00162379" w:rsidRDefault="004308D7" w:rsidP="007D6589">
            <w:pPr>
              <w:pStyle w:val="Didefault"/>
              <w:spacing w:after="240" w:line="300" w:lineRule="atLeast"/>
              <w:jc w:val="both"/>
              <w:rPr>
                <w:rFonts w:asciiTheme="majorHAnsi" w:hAnsiTheme="majorHAnsi" w:cstheme="majorHAnsi"/>
                <w:sz w:val="24"/>
                <w:szCs w:val="24"/>
              </w:rPr>
            </w:pPr>
            <w:r w:rsidRPr="00162379">
              <w:rPr>
                <w:rFonts w:asciiTheme="majorHAnsi" w:hAnsiTheme="majorHAnsi" w:cstheme="majorHAnsi"/>
                <w:sz w:val="24"/>
                <w:szCs w:val="24"/>
              </w:rPr>
              <w:t xml:space="preserve">Es wird somit eine schiedsgerichtliche Zuständigkeit gemäß Art. 209 des GVD Nr. 50/2016 ausgeschlossen. </w:t>
            </w:r>
          </w:p>
        </w:tc>
        <w:tc>
          <w:tcPr>
            <w:tcW w:w="4698" w:type="dxa"/>
          </w:tcPr>
          <w:p w:rsidR="004308D7" w:rsidRPr="00162379" w:rsidRDefault="004308D7" w:rsidP="007D6589">
            <w:pPr>
              <w:pStyle w:val="Didefault"/>
              <w:spacing w:after="240" w:line="300" w:lineRule="atLeast"/>
              <w:jc w:val="both"/>
              <w:rPr>
                <w:rFonts w:asciiTheme="majorHAnsi" w:eastAsia="Times" w:hAnsiTheme="majorHAnsi" w:cstheme="majorHAnsi"/>
                <w:sz w:val="24"/>
                <w:szCs w:val="24"/>
                <w:lang w:val="it-IT"/>
              </w:rPr>
            </w:pPr>
            <w:r w:rsidRPr="00162379">
              <w:rPr>
                <w:rFonts w:asciiTheme="majorHAnsi" w:hAnsiTheme="majorHAnsi" w:cstheme="majorHAnsi"/>
                <w:sz w:val="24"/>
                <w:szCs w:val="24"/>
                <w:lang w:val="it-IT"/>
              </w:rPr>
              <w:t xml:space="preserve">Fatta salva l’applicazione delle procedure di transazione e di accordo bonario previste dagli articoli 205 e 208 del D.lgs. n. 50/2016, tutte le controversie tra l’ente committente e l’affidatario derivanti dall’esecuzione del contratto saranno deferite al Foro di Bolzano. </w:t>
            </w:r>
          </w:p>
          <w:p w:rsidR="004308D7" w:rsidRPr="00162379" w:rsidRDefault="004308D7" w:rsidP="007D6589">
            <w:pPr>
              <w:pStyle w:val="Didefault"/>
              <w:spacing w:after="240" w:line="300" w:lineRule="atLeast"/>
              <w:jc w:val="both"/>
              <w:rPr>
                <w:rFonts w:asciiTheme="majorHAnsi" w:hAnsiTheme="majorHAnsi" w:cstheme="majorHAnsi"/>
                <w:sz w:val="24"/>
                <w:szCs w:val="24"/>
                <w:lang w:val="it-IT"/>
              </w:rPr>
            </w:pPr>
            <w:r w:rsidRPr="00162379">
              <w:rPr>
                <w:rFonts w:asciiTheme="majorHAnsi" w:hAnsiTheme="majorHAnsi" w:cstheme="majorHAnsi"/>
                <w:sz w:val="24"/>
                <w:szCs w:val="24"/>
                <w:lang w:val="it-IT"/>
              </w:rPr>
              <w:t xml:space="preserve">È esclusa, pertanto, la competenza arbitrale di cui all’articolo 209 del D.lgs. n. 50/2016. </w:t>
            </w:r>
          </w:p>
        </w:tc>
      </w:tr>
    </w:tbl>
    <w:p w:rsidR="004308D7" w:rsidRPr="00162379" w:rsidRDefault="004308D7" w:rsidP="007D6589">
      <w:pPr>
        <w:jc w:val="both"/>
        <w:rPr>
          <w:rFonts w:asciiTheme="majorHAnsi" w:hAnsiTheme="majorHAnsi" w:cstheme="majorHAnsi"/>
          <w:sz w:val="24"/>
          <w:szCs w:val="24"/>
          <w:lang w:val="it-IT"/>
        </w:rPr>
      </w:pPr>
    </w:p>
    <w:sectPr w:rsidR="004308D7" w:rsidRPr="00162379" w:rsidSect="007018CA">
      <w:footerReference w:type="default" r:id="rId8"/>
      <w:headerReference w:type="first" r:id="rId9"/>
      <w:pgSz w:w="12240" w:h="15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8CA" w:rsidRDefault="007018CA" w:rsidP="007018CA">
      <w:pPr>
        <w:spacing w:after="0" w:line="240" w:lineRule="auto"/>
      </w:pPr>
      <w:r>
        <w:separator/>
      </w:r>
    </w:p>
  </w:endnote>
  <w:endnote w:type="continuationSeparator" w:id="0">
    <w:p w:rsidR="007018CA" w:rsidRDefault="007018CA" w:rsidP="0070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18553"/>
      <w:docPartObj>
        <w:docPartGallery w:val="Page Numbers (Bottom of Page)"/>
        <w:docPartUnique/>
      </w:docPartObj>
    </w:sdtPr>
    <w:sdtEndPr/>
    <w:sdtContent>
      <w:sdt>
        <w:sdtPr>
          <w:id w:val="-1769616900"/>
          <w:docPartObj>
            <w:docPartGallery w:val="Page Numbers (Top of Page)"/>
            <w:docPartUnique/>
          </w:docPartObj>
        </w:sdtPr>
        <w:sdtEndPr/>
        <w:sdtContent>
          <w:p w:rsidR="007D6589" w:rsidRDefault="007D6589">
            <w:pPr>
              <w:pStyle w:val="Fuzeile"/>
              <w:jc w:val="right"/>
            </w:pPr>
            <w:r>
              <w:t xml:space="preserve"> </w:t>
            </w:r>
            <w:r>
              <w:rPr>
                <w:b/>
                <w:bCs/>
                <w:sz w:val="24"/>
                <w:szCs w:val="24"/>
              </w:rPr>
              <w:fldChar w:fldCharType="begin"/>
            </w:r>
            <w:r>
              <w:rPr>
                <w:b/>
                <w:bCs/>
              </w:rPr>
              <w:instrText xml:space="preserve"> PAGE </w:instrText>
            </w:r>
            <w:r>
              <w:rPr>
                <w:b/>
                <w:bCs/>
                <w:sz w:val="24"/>
                <w:szCs w:val="24"/>
              </w:rPr>
              <w:fldChar w:fldCharType="separate"/>
            </w:r>
            <w:r w:rsidR="000F57D1">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0F57D1">
              <w:rPr>
                <w:b/>
                <w:bCs/>
                <w:noProof/>
              </w:rPr>
              <w:t>11</w:t>
            </w:r>
            <w:r>
              <w:rPr>
                <w:b/>
                <w:bCs/>
                <w:sz w:val="24"/>
                <w:szCs w:val="24"/>
              </w:rPr>
              <w:fldChar w:fldCharType="end"/>
            </w:r>
          </w:p>
        </w:sdtContent>
      </w:sdt>
    </w:sdtContent>
  </w:sdt>
  <w:p w:rsidR="007D6589" w:rsidRDefault="007D65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8CA" w:rsidRDefault="007018CA" w:rsidP="007018CA">
      <w:pPr>
        <w:spacing w:after="0" w:line="240" w:lineRule="auto"/>
      </w:pPr>
      <w:r>
        <w:separator/>
      </w:r>
    </w:p>
  </w:footnote>
  <w:footnote w:type="continuationSeparator" w:id="0">
    <w:p w:rsidR="007018CA" w:rsidRDefault="007018CA" w:rsidP="00701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CA" w:rsidRPr="007018CA" w:rsidRDefault="007018CA" w:rsidP="007018CA">
    <w:pPr>
      <w:pStyle w:val="Kopfzeile"/>
      <w:jc w:val="center"/>
      <w:rPr>
        <w:rFonts w:asciiTheme="majorHAnsi" w:hAnsiTheme="majorHAnsi" w:cstheme="majorHAnsi"/>
        <w:sz w:val="24"/>
        <w:szCs w:val="24"/>
      </w:rPr>
    </w:pPr>
    <w:r w:rsidRPr="007018CA">
      <w:rPr>
        <w:rFonts w:asciiTheme="majorHAnsi" w:hAnsiTheme="majorHAnsi" w:cstheme="majorHAnsi"/>
        <w:noProof/>
        <w:sz w:val="24"/>
        <w:szCs w:val="24"/>
      </w:rPr>
      <w:drawing>
        <wp:inline distT="0" distB="0" distL="0" distR="0" wp14:anchorId="4A69F61A" wp14:editId="5E131198">
          <wp:extent cx="2200275" cy="683795"/>
          <wp:effectExtent l="1905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3816" cy="688003"/>
                  </a:xfrm>
                  <a:prstGeom prst="rect">
                    <a:avLst/>
                  </a:prstGeom>
                  <a:noFill/>
                  <a:ln w="9525">
                    <a:noFill/>
                    <a:miter lim="800000"/>
                    <a:headEnd/>
                    <a:tailEnd/>
                  </a:ln>
                </pic:spPr>
              </pic:pic>
            </a:graphicData>
          </a:graphic>
        </wp:inline>
      </w:drawing>
    </w:r>
  </w:p>
  <w:p w:rsidR="007018CA" w:rsidRPr="007018CA" w:rsidRDefault="007018CA" w:rsidP="007018CA">
    <w:pPr>
      <w:pStyle w:val="Kopfzeile"/>
      <w:jc w:val="center"/>
      <w:rPr>
        <w:rFonts w:asciiTheme="majorHAnsi" w:hAnsiTheme="majorHAnsi" w:cstheme="majorHAnsi"/>
        <w:sz w:val="24"/>
        <w:szCs w:val="24"/>
      </w:rPr>
    </w:pPr>
    <w:r w:rsidRPr="007018CA">
      <w:rPr>
        <w:rFonts w:asciiTheme="majorHAnsi" w:hAnsiTheme="majorHAnsi" w:cstheme="majorHAnsi"/>
        <w:sz w:val="24"/>
        <w:szCs w:val="24"/>
      </w:rPr>
      <w:t>Emporium Genossenschaft – Società Cooperativa</w:t>
    </w:r>
  </w:p>
  <w:p w:rsidR="007018CA" w:rsidRPr="007018CA" w:rsidRDefault="007018CA" w:rsidP="007018CA">
    <w:pPr>
      <w:pStyle w:val="Kopfzeile"/>
      <w:jc w:val="center"/>
      <w:rPr>
        <w:rFonts w:asciiTheme="majorHAnsi" w:hAnsiTheme="majorHAnsi" w:cstheme="majorHAnsi"/>
        <w:sz w:val="24"/>
        <w:szCs w:val="24"/>
      </w:rPr>
    </w:pPr>
    <w:r w:rsidRPr="007018CA">
      <w:rPr>
        <w:rFonts w:asciiTheme="majorHAnsi" w:hAnsiTheme="majorHAnsi" w:cstheme="majorHAnsi"/>
        <w:sz w:val="24"/>
        <w:szCs w:val="24"/>
      </w:rPr>
      <w:t>Innsbruckerstrasse - Via Innsbruck 23 – 39100 Bozen - Bolzano (BZ)</w:t>
    </w:r>
  </w:p>
  <w:p w:rsidR="007018CA" w:rsidRPr="007018CA" w:rsidRDefault="007018CA" w:rsidP="007018CA">
    <w:pPr>
      <w:pStyle w:val="Kopfzeile"/>
      <w:jc w:val="center"/>
      <w:rPr>
        <w:rFonts w:asciiTheme="majorHAnsi" w:hAnsiTheme="majorHAnsi" w:cstheme="majorHAnsi"/>
        <w:sz w:val="24"/>
        <w:szCs w:val="24"/>
      </w:rPr>
    </w:pPr>
    <w:r w:rsidRPr="007018CA">
      <w:rPr>
        <w:rFonts w:asciiTheme="majorHAnsi" w:hAnsiTheme="majorHAnsi" w:cstheme="majorHAnsi"/>
        <w:sz w:val="24"/>
        <w:szCs w:val="24"/>
      </w:rPr>
      <w:t>HK BZ St.-CF / MwSt.-Nr. - P.IVA 02607440217 REA 191172</w:t>
    </w:r>
  </w:p>
  <w:p w:rsidR="007018CA" w:rsidRPr="007018CA" w:rsidRDefault="007018CA" w:rsidP="007018CA">
    <w:pPr>
      <w:pStyle w:val="Kopfzeile"/>
      <w:jc w:val="center"/>
      <w:rPr>
        <w:rFonts w:asciiTheme="majorHAnsi" w:hAnsiTheme="majorHAnsi" w:cstheme="majorHAnsi"/>
        <w:sz w:val="24"/>
        <w:szCs w:val="24"/>
        <w:lang w:val="it-IT"/>
      </w:rPr>
    </w:pPr>
    <w:r w:rsidRPr="007018CA">
      <w:rPr>
        <w:rFonts w:asciiTheme="majorHAnsi" w:hAnsiTheme="majorHAnsi" w:cstheme="majorHAnsi"/>
        <w:sz w:val="24"/>
        <w:szCs w:val="24"/>
        <w:lang w:val="it-IT"/>
      </w:rPr>
      <w:t xml:space="preserve">Tel. +39 0471 1701565 -  e-mail: </w:t>
    </w:r>
    <w:hyperlink r:id="rId2" w:history="1">
      <w:r w:rsidRPr="007018CA">
        <w:rPr>
          <w:rStyle w:val="Hyperlink"/>
          <w:rFonts w:asciiTheme="majorHAnsi" w:hAnsiTheme="majorHAnsi" w:cstheme="majorHAnsi"/>
          <w:sz w:val="24"/>
          <w:szCs w:val="24"/>
          <w:lang w:val="it-IT"/>
        </w:rPr>
        <w:t>ausschreibungen@pec.emporium.bz.it</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2281C"/>
    <w:multiLevelType w:val="hybridMultilevel"/>
    <w:tmpl w:val="0D3C0750"/>
    <w:lvl w:ilvl="0" w:tplc="CC30E02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6DB8B38C">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80026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FB22DD58">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2CF62F48">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234A2A4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993E683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B3D43F8C">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4D5C2448">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EE4B8C"/>
    <w:multiLevelType w:val="hybridMultilevel"/>
    <w:tmpl w:val="1B0ABBDE"/>
    <w:lvl w:ilvl="0" w:tplc="BFEEA938">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7242DAA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065C469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1C1AD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F19813FE">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4568133A">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DFB60AD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B8F29158">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483A3F0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89622C1"/>
    <w:multiLevelType w:val="hybridMultilevel"/>
    <w:tmpl w:val="F476D3E8"/>
    <w:lvl w:ilvl="0" w:tplc="E1D41198">
      <w:start w:val="1"/>
      <w:numFmt w:val="lowerLetter"/>
      <w:lvlText w:val="%1)"/>
      <w:lvlJc w:val="left"/>
      <w:pPr>
        <w:ind w:left="43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31E5FB6">
      <w:start w:val="1"/>
      <w:numFmt w:val="lowerLetter"/>
      <w:lvlText w:val="%2)"/>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65EC63BE">
      <w:start w:val="1"/>
      <w:numFmt w:val="lowerLetter"/>
      <w:lvlText w:val="%3)"/>
      <w:lvlJc w:val="left"/>
      <w:pPr>
        <w:ind w:left="1156" w:hanging="436"/>
      </w:pPr>
      <w:rPr>
        <w:rFonts w:hAnsi="Arial Unicode MS"/>
        <w:caps w:val="0"/>
        <w:smallCaps w:val="0"/>
        <w:strike w:val="0"/>
        <w:dstrike w:val="0"/>
        <w:outline w:val="0"/>
        <w:emboss w:val="0"/>
        <w:imprint w:val="0"/>
        <w:spacing w:val="0"/>
        <w:w w:val="100"/>
        <w:kern w:val="0"/>
        <w:position w:val="0"/>
        <w:highlight w:val="none"/>
        <w:vertAlign w:val="baseline"/>
      </w:rPr>
    </w:lvl>
    <w:lvl w:ilvl="3" w:tplc="DE5C26D0">
      <w:start w:val="1"/>
      <w:numFmt w:val="lowerLetter"/>
      <w:lvlText w:val="%4)"/>
      <w:lvlJc w:val="left"/>
      <w:pPr>
        <w:ind w:left="1516" w:hanging="436"/>
      </w:pPr>
      <w:rPr>
        <w:rFonts w:hAnsi="Arial Unicode MS"/>
        <w:caps w:val="0"/>
        <w:smallCaps w:val="0"/>
        <w:strike w:val="0"/>
        <w:dstrike w:val="0"/>
        <w:outline w:val="0"/>
        <w:emboss w:val="0"/>
        <w:imprint w:val="0"/>
        <w:spacing w:val="0"/>
        <w:w w:val="100"/>
        <w:kern w:val="0"/>
        <w:position w:val="0"/>
        <w:highlight w:val="none"/>
        <w:vertAlign w:val="baseline"/>
      </w:rPr>
    </w:lvl>
    <w:lvl w:ilvl="4" w:tplc="55446630">
      <w:start w:val="1"/>
      <w:numFmt w:val="lowerLetter"/>
      <w:lvlText w:val="%5)"/>
      <w:lvlJc w:val="left"/>
      <w:pPr>
        <w:ind w:left="1876" w:hanging="436"/>
      </w:pPr>
      <w:rPr>
        <w:rFonts w:hAnsi="Arial Unicode MS"/>
        <w:caps w:val="0"/>
        <w:smallCaps w:val="0"/>
        <w:strike w:val="0"/>
        <w:dstrike w:val="0"/>
        <w:outline w:val="0"/>
        <w:emboss w:val="0"/>
        <w:imprint w:val="0"/>
        <w:spacing w:val="0"/>
        <w:w w:val="100"/>
        <w:kern w:val="0"/>
        <w:position w:val="0"/>
        <w:highlight w:val="none"/>
        <w:vertAlign w:val="baseline"/>
      </w:rPr>
    </w:lvl>
    <w:lvl w:ilvl="5" w:tplc="AC4C913C">
      <w:start w:val="1"/>
      <w:numFmt w:val="lowerLetter"/>
      <w:lvlText w:val="%6)"/>
      <w:lvlJc w:val="left"/>
      <w:pPr>
        <w:ind w:left="2236" w:hanging="436"/>
      </w:pPr>
      <w:rPr>
        <w:rFonts w:hAnsi="Arial Unicode MS"/>
        <w:caps w:val="0"/>
        <w:smallCaps w:val="0"/>
        <w:strike w:val="0"/>
        <w:dstrike w:val="0"/>
        <w:outline w:val="0"/>
        <w:emboss w:val="0"/>
        <w:imprint w:val="0"/>
        <w:spacing w:val="0"/>
        <w:w w:val="100"/>
        <w:kern w:val="0"/>
        <w:position w:val="0"/>
        <w:highlight w:val="none"/>
        <w:vertAlign w:val="baseline"/>
      </w:rPr>
    </w:lvl>
    <w:lvl w:ilvl="6" w:tplc="33FA5324">
      <w:start w:val="1"/>
      <w:numFmt w:val="lowerLetter"/>
      <w:lvlText w:val="%7)"/>
      <w:lvlJc w:val="left"/>
      <w:pPr>
        <w:ind w:left="2596" w:hanging="436"/>
      </w:pPr>
      <w:rPr>
        <w:rFonts w:hAnsi="Arial Unicode MS"/>
        <w:caps w:val="0"/>
        <w:smallCaps w:val="0"/>
        <w:strike w:val="0"/>
        <w:dstrike w:val="0"/>
        <w:outline w:val="0"/>
        <w:emboss w:val="0"/>
        <w:imprint w:val="0"/>
        <w:spacing w:val="0"/>
        <w:w w:val="100"/>
        <w:kern w:val="0"/>
        <w:position w:val="0"/>
        <w:highlight w:val="none"/>
        <w:vertAlign w:val="baseline"/>
      </w:rPr>
    </w:lvl>
    <w:lvl w:ilvl="7" w:tplc="1C6CC1B4">
      <w:start w:val="1"/>
      <w:numFmt w:val="lowerLetter"/>
      <w:lvlText w:val="%8)"/>
      <w:lvlJc w:val="left"/>
      <w:pPr>
        <w:ind w:left="2956" w:hanging="436"/>
      </w:pPr>
      <w:rPr>
        <w:rFonts w:hAnsi="Arial Unicode MS"/>
        <w:caps w:val="0"/>
        <w:smallCaps w:val="0"/>
        <w:strike w:val="0"/>
        <w:dstrike w:val="0"/>
        <w:outline w:val="0"/>
        <w:emboss w:val="0"/>
        <w:imprint w:val="0"/>
        <w:spacing w:val="0"/>
        <w:w w:val="100"/>
        <w:kern w:val="0"/>
        <w:position w:val="0"/>
        <w:highlight w:val="none"/>
        <w:vertAlign w:val="baseline"/>
      </w:rPr>
    </w:lvl>
    <w:lvl w:ilvl="8" w:tplc="8A14C7C8">
      <w:start w:val="1"/>
      <w:numFmt w:val="lowerLetter"/>
      <w:lvlText w:val="%9)"/>
      <w:lvlJc w:val="left"/>
      <w:pPr>
        <w:ind w:left="3316" w:hanging="4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5F5BD1"/>
    <w:multiLevelType w:val="hybridMultilevel"/>
    <w:tmpl w:val="0C36CC76"/>
    <w:lvl w:ilvl="0" w:tplc="097E998C">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77DD0"/>
    <w:multiLevelType w:val="hybridMultilevel"/>
    <w:tmpl w:val="ABE2695E"/>
    <w:lvl w:ilvl="0" w:tplc="92208276">
      <w:start w:val="1"/>
      <w:numFmt w:val="lowerLetter"/>
      <w:lvlText w:val="%1)"/>
      <w:lvlJc w:val="left"/>
      <w:pPr>
        <w:ind w:left="43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4B5A268C">
      <w:start w:val="1"/>
      <w:numFmt w:val="lowerLetter"/>
      <w:lvlText w:val="%2)"/>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1F52E684">
      <w:start w:val="1"/>
      <w:numFmt w:val="lowerLetter"/>
      <w:lvlText w:val="%3)"/>
      <w:lvlJc w:val="left"/>
      <w:pPr>
        <w:ind w:left="1156" w:hanging="436"/>
      </w:pPr>
      <w:rPr>
        <w:rFonts w:hAnsi="Arial Unicode MS"/>
        <w:caps w:val="0"/>
        <w:smallCaps w:val="0"/>
        <w:strike w:val="0"/>
        <w:dstrike w:val="0"/>
        <w:outline w:val="0"/>
        <w:emboss w:val="0"/>
        <w:imprint w:val="0"/>
        <w:spacing w:val="0"/>
        <w:w w:val="100"/>
        <w:kern w:val="0"/>
        <w:position w:val="0"/>
        <w:highlight w:val="none"/>
        <w:vertAlign w:val="baseline"/>
      </w:rPr>
    </w:lvl>
    <w:lvl w:ilvl="3" w:tplc="1B0A8CFE">
      <w:start w:val="1"/>
      <w:numFmt w:val="lowerLetter"/>
      <w:lvlText w:val="%4)"/>
      <w:lvlJc w:val="left"/>
      <w:pPr>
        <w:ind w:left="1516" w:hanging="436"/>
      </w:pPr>
      <w:rPr>
        <w:rFonts w:hAnsi="Arial Unicode MS"/>
        <w:caps w:val="0"/>
        <w:smallCaps w:val="0"/>
        <w:strike w:val="0"/>
        <w:dstrike w:val="0"/>
        <w:outline w:val="0"/>
        <w:emboss w:val="0"/>
        <w:imprint w:val="0"/>
        <w:spacing w:val="0"/>
        <w:w w:val="100"/>
        <w:kern w:val="0"/>
        <w:position w:val="0"/>
        <w:highlight w:val="none"/>
        <w:vertAlign w:val="baseline"/>
      </w:rPr>
    </w:lvl>
    <w:lvl w:ilvl="4" w:tplc="7980BB7A">
      <w:start w:val="1"/>
      <w:numFmt w:val="lowerLetter"/>
      <w:lvlText w:val="%5)"/>
      <w:lvlJc w:val="left"/>
      <w:pPr>
        <w:ind w:left="1876" w:hanging="436"/>
      </w:pPr>
      <w:rPr>
        <w:rFonts w:hAnsi="Arial Unicode MS"/>
        <w:caps w:val="0"/>
        <w:smallCaps w:val="0"/>
        <w:strike w:val="0"/>
        <w:dstrike w:val="0"/>
        <w:outline w:val="0"/>
        <w:emboss w:val="0"/>
        <w:imprint w:val="0"/>
        <w:spacing w:val="0"/>
        <w:w w:val="100"/>
        <w:kern w:val="0"/>
        <w:position w:val="0"/>
        <w:highlight w:val="none"/>
        <w:vertAlign w:val="baseline"/>
      </w:rPr>
    </w:lvl>
    <w:lvl w:ilvl="5" w:tplc="A5E82A82">
      <w:start w:val="1"/>
      <w:numFmt w:val="lowerLetter"/>
      <w:lvlText w:val="%6)"/>
      <w:lvlJc w:val="left"/>
      <w:pPr>
        <w:ind w:left="2236" w:hanging="436"/>
      </w:pPr>
      <w:rPr>
        <w:rFonts w:hAnsi="Arial Unicode MS"/>
        <w:caps w:val="0"/>
        <w:smallCaps w:val="0"/>
        <w:strike w:val="0"/>
        <w:dstrike w:val="0"/>
        <w:outline w:val="0"/>
        <w:emboss w:val="0"/>
        <w:imprint w:val="0"/>
        <w:spacing w:val="0"/>
        <w:w w:val="100"/>
        <w:kern w:val="0"/>
        <w:position w:val="0"/>
        <w:highlight w:val="none"/>
        <w:vertAlign w:val="baseline"/>
      </w:rPr>
    </w:lvl>
    <w:lvl w:ilvl="6" w:tplc="2304D31A">
      <w:start w:val="1"/>
      <w:numFmt w:val="lowerLetter"/>
      <w:lvlText w:val="%7)"/>
      <w:lvlJc w:val="left"/>
      <w:pPr>
        <w:ind w:left="2596" w:hanging="436"/>
      </w:pPr>
      <w:rPr>
        <w:rFonts w:hAnsi="Arial Unicode MS"/>
        <w:caps w:val="0"/>
        <w:smallCaps w:val="0"/>
        <w:strike w:val="0"/>
        <w:dstrike w:val="0"/>
        <w:outline w:val="0"/>
        <w:emboss w:val="0"/>
        <w:imprint w:val="0"/>
        <w:spacing w:val="0"/>
        <w:w w:val="100"/>
        <w:kern w:val="0"/>
        <w:position w:val="0"/>
        <w:highlight w:val="none"/>
        <w:vertAlign w:val="baseline"/>
      </w:rPr>
    </w:lvl>
    <w:lvl w:ilvl="7" w:tplc="38B8662C">
      <w:start w:val="1"/>
      <w:numFmt w:val="lowerLetter"/>
      <w:lvlText w:val="%8)"/>
      <w:lvlJc w:val="left"/>
      <w:pPr>
        <w:ind w:left="2956" w:hanging="436"/>
      </w:pPr>
      <w:rPr>
        <w:rFonts w:hAnsi="Arial Unicode MS"/>
        <w:caps w:val="0"/>
        <w:smallCaps w:val="0"/>
        <w:strike w:val="0"/>
        <w:dstrike w:val="0"/>
        <w:outline w:val="0"/>
        <w:emboss w:val="0"/>
        <w:imprint w:val="0"/>
        <w:spacing w:val="0"/>
        <w:w w:val="100"/>
        <w:kern w:val="0"/>
        <w:position w:val="0"/>
        <w:highlight w:val="none"/>
        <w:vertAlign w:val="baseline"/>
      </w:rPr>
    </w:lvl>
    <w:lvl w:ilvl="8" w:tplc="0464D92E">
      <w:start w:val="1"/>
      <w:numFmt w:val="lowerLetter"/>
      <w:lvlText w:val="%9)"/>
      <w:lvlJc w:val="left"/>
      <w:pPr>
        <w:ind w:left="3316" w:hanging="4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C3269EE"/>
    <w:multiLevelType w:val="hybridMultilevel"/>
    <w:tmpl w:val="BD200B94"/>
    <w:lvl w:ilvl="0" w:tplc="537E791C">
      <w:start w:val="8860"/>
      <w:numFmt w:val="bullet"/>
      <w:lvlText w:val="-"/>
      <w:lvlJc w:val="left"/>
      <w:pPr>
        <w:ind w:left="720" w:hanging="360"/>
      </w:pPr>
      <w:rPr>
        <w:rFonts w:ascii="Calibri Light" w:eastAsia="Arial Unicode MS"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D7"/>
    <w:rsid w:val="000B34BE"/>
    <w:rsid w:val="000F57D1"/>
    <w:rsid w:val="00106403"/>
    <w:rsid w:val="00127DA5"/>
    <w:rsid w:val="00162379"/>
    <w:rsid w:val="0021653C"/>
    <w:rsid w:val="00226CF4"/>
    <w:rsid w:val="00287D73"/>
    <w:rsid w:val="00293428"/>
    <w:rsid w:val="002948F0"/>
    <w:rsid w:val="002A792A"/>
    <w:rsid w:val="00302009"/>
    <w:rsid w:val="00304A4C"/>
    <w:rsid w:val="003B2AEA"/>
    <w:rsid w:val="004308D7"/>
    <w:rsid w:val="00436A9C"/>
    <w:rsid w:val="00507FB9"/>
    <w:rsid w:val="00547747"/>
    <w:rsid w:val="00552749"/>
    <w:rsid w:val="005800DD"/>
    <w:rsid w:val="005F4E1B"/>
    <w:rsid w:val="006E08EC"/>
    <w:rsid w:val="006E50AE"/>
    <w:rsid w:val="007018CA"/>
    <w:rsid w:val="00717607"/>
    <w:rsid w:val="00780A3F"/>
    <w:rsid w:val="007D6589"/>
    <w:rsid w:val="007F4855"/>
    <w:rsid w:val="00803C91"/>
    <w:rsid w:val="008211F1"/>
    <w:rsid w:val="0092532D"/>
    <w:rsid w:val="00986A34"/>
    <w:rsid w:val="00990136"/>
    <w:rsid w:val="0099214B"/>
    <w:rsid w:val="009B78DA"/>
    <w:rsid w:val="009C01B9"/>
    <w:rsid w:val="00A0394C"/>
    <w:rsid w:val="00AA554A"/>
    <w:rsid w:val="00AB07FB"/>
    <w:rsid w:val="00B614F7"/>
    <w:rsid w:val="00B61536"/>
    <w:rsid w:val="00C23106"/>
    <w:rsid w:val="00C25A53"/>
    <w:rsid w:val="00CD6B64"/>
    <w:rsid w:val="00D50903"/>
    <w:rsid w:val="00D852AE"/>
    <w:rsid w:val="00E253F9"/>
    <w:rsid w:val="00ED2DD4"/>
    <w:rsid w:val="00ED7492"/>
    <w:rsid w:val="00F161F1"/>
    <w:rsid w:val="00F8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EE2E"/>
  <w15:chartTrackingRefBased/>
  <w15:docId w15:val="{F4B6DABC-1F2E-4015-8CE0-D7C0930A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30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tabella2">
    <w:name w:val="Stile tabella 2"/>
    <w:rsid w:val="004308D7"/>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14:textOutline w14:w="0" w14:cap="flat" w14:cmpd="sng" w14:algn="ctr">
        <w14:noFill/>
        <w14:prstDash w14:val="solid"/>
        <w14:bevel/>
      </w14:textOutline>
    </w:rPr>
  </w:style>
  <w:style w:type="paragraph" w:customStyle="1" w:styleId="Didefault">
    <w:name w:val="Di default"/>
    <w:rsid w:val="004308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14:textOutline w14:w="0" w14:cap="flat" w14:cmpd="sng" w14:algn="ctr">
        <w14:noFill/>
        <w14:prstDash w14:val="solid"/>
        <w14:bevel/>
      </w14:textOutline>
    </w:rPr>
  </w:style>
  <w:style w:type="paragraph" w:styleId="Kopfzeile">
    <w:name w:val="header"/>
    <w:basedOn w:val="Standard"/>
    <w:link w:val="KopfzeileZchn"/>
    <w:uiPriority w:val="99"/>
    <w:unhideWhenUsed/>
    <w:rsid w:val="007018CA"/>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7018CA"/>
  </w:style>
  <w:style w:type="paragraph" w:styleId="Fuzeile">
    <w:name w:val="footer"/>
    <w:basedOn w:val="Standard"/>
    <w:link w:val="FuzeileZchn"/>
    <w:uiPriority w:val="99"/>
    <w:unhideWhenUsed/>
    <w:rsid w:val="007018CA"/>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018CA"/>
  </w:style>
  <w:style w:type="character" w:styleId="Seitenzahl">
    <w:name w:val="page number"/>
    <w:basedOn w:val="Absatz-Standardschriftart"/>
    <w:semiHidden/>
    <w:rsid w:val="007018CA"/>
  </w:style>
  <w:style w:type="character" w:styleId="Hyperlink">
    <w:name w:val="Hyperlink"/>
    <w:basedOn w:val="Absatz-Standardschriftart"/>
    <w:uiPriority w:val="99"/>
    <w:semiHidden/>
    <w:rsid w:val="007018CA"/>
    <w:rPr>
      <w:color w:val="0000FF"/>
      <w:u w:val="single"/>
    </w:rPr>
  </w:style>
  <w:style w:type="paragraph" w:styleId="Listenabsatz">
    <w:name w:val="List Paragraph"/>
    <w:basedOn w:val="Standard"/>
    <w:uiPriority w:val="34"/>
    <w:qFormat/>
    <w:rsid w:val="00293428"/>
    <w:pPr>
      <w:ind w:left="720"/>
      <w:contextualSpacing/>
    </w:pPr>
  </w:style>
  <w:style w:type="paragraph" w:styleId="Sprechblasentext">
    <w:name w:val="Balloon Text"/>
    <w:basedOn w:val="Standard"/>
    <w:link w:val="SprechblasentextZchn"/>
    <w:uiPriority w:val="99"/>
    <w:semiHidden/>
    <w:unhideWhenUsed/>
    <w:rsid w:val="00AA55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55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ausschreibungen@pec.emporium.bz.it"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9EC91-0201-4319-8861-AD7327BA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3466</Words>
  <Characters>19760</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Zanvettor</dc:creator>
  <cp:keywords/>
  <dc:description/>
  <cp:lastModifiedBy>Rodolfo Zanvettor</cp:lastModifiedBy>
  <cp:revision>15</cp:revision>
  <cp:lastPrinted>2020-05-11T09:21:00Z</cp:lastPrinted>
  <dcterms:created xsi:type="dcterms:W3CDTF">2020-03-31T19:51:00Z</dcterms:created>
  <dcterms:modified xsi:type="dcterms:W3CDTF">2020-05-11T14:06:00Z</dcterms:modified>
</cp:coreProperties>
</file>