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71CC" w14:textId="77777777" w:rsidR="00803C91" w:rsidRDefault="00803C91"/>
    <w:p w14:paraId="6466A4EE" w14:textId="77777777" w:rsidR="00803C91" w:rsidRDefault="00803C91"/>
    <w:p w14:paraId="50D2282F" w14:textId="77777777" w:rsidR="00803C91" w:rsidRDefault="00803C91"/>
    <w:tbl>
      <w:tblPr>
        <w:tblStyle w:val="Tabellenraster"/>
        <w:tblW w:w="9356" w:type="dxa"/>
        <w:tblInd w:w="-5" w:type="dxa"/>
        <w:tblLook w:val="04A0" w:firstRow="1" w:lastRow="0" w:firstColumn="1" w:lastColumn="0" w:noHBand="0" w:noVBand="1"/>
      </w:tblPr>
      <w:tblGrid>
        <w:gridCol w:w="4912"/>
        <w:gridCol w:w="4444"/>
      </w:tblGrid>
      <w:tr w:rsidR="00AB07FB" w:rsidRPr="00162379" w14:paraId="6BED4817" w14:textId="77777777" w:rsidTr="00803C91">
        <w:tc>
          <w:tcPr>
            <w:tcW w:w="4912" w:type="dxa"/>
          </w:tcPr>
          <w:p w14:paraId="295C783B" w14:textId="77777777" w:rsidR="00AB07FB" w:rsidRPr="00162379" w:rsidRDefault="00AB07FB" w:rsidP="007D6589">
            <w:pPr>
              <w:pStyle w:val="Stiletabella2"/>
              <w:spacing w:line="360" w:lineRule="auto"/>
              <w:jc w:val="both"/>
              <w:rPr>
                <w:rFonts w:asciiTheme="majorHAnsi" w:hAnsiTheme="majorHAnsi" w:cstheme="majorHAnsi"/>
                <w:b/>
                <w:sz w:val="24"/>
                <w:szCs w:val="24"/>
              </w:rPr>
            </w:pPr>
          </w:p>
        </w:tc>
        <w:tc>
          <w:tcPr>
            <w:tcW w:w="4444" w:type="dxa"/>
          </w:tcPr>
          <w:p w14:paraId="5B7D2B26" w14:textId="77777777" w:rsidR="00AB07FB" w:rsidRPr="00162379" w:rsidRDefault="00AB07FB" w:rsidP="007D6589">
            <w:pPr>
              <w:pStyle w:val="Stiletabella2"/>
              <w:spacing w:line="360" w:lineRule="auto"/>
              <w:jc w:val="both"/>
              <w:rPr>
                <w:rFonts w:asciiTheme="majorHAnsi" w:hAnsiTheme="majorHAnsi" w:cstheme="majorHAnsi"/>
                <w:b/>
                <w:sz w:val="24"/>
                <w:szCs w:val="24"/>
              </w:rPr>
            </w:pPr>
          </w:p>
        </w:tc>
      </w:tr>
      <w:tr w:rsidR="00AB07FB" w:rsidRPr="00162379" w14:paraId="2D48F862" w14:textId="77777777" w:rsidTr="00803C91">
        <w:tc>
          <w:tcPr>
            <w:tcW w:w="4912" w:type="dxa"/>
          </w:tcPr>
          <w:p w14:paraId="08F37ACB" w14:textId="29C08B62" w:rsidR="00AB07FB" w:rsidRPr="00162379" w:rsidRDefault="0021653C" w:rsidP="00293428">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sz w:val="22"/>
                <w:szCs w:val="22"/>
                <w:lang w:val="de-DE"/>
              </w:rPr>
              <w:t>Protokoll Nr./</w:t>
            </w:r>
            <w:proofErr w:type="spellStart"/>
            <w:r>
              <w:rPr>
                <w:rFonts w:asciiTheme="majorHAnsi" w:hAnsiTheme="majorHAnsi" w:cstheme="majorHAnsi"/>
                <w:sz w:val="22"/>
                <w:szCs w:val="22"/>
                <w:lang w:val="de-DE"/>
              </w:rPr>
              <w:t>Protocollo</w:t>
            </w:r>
            <w:proofErr w:type="spellEnd"/>
            <w:r>
              <w:rPr>
                <w:rFonts w:asciiTheme="majorHAnsi" w:hAnsiTheme="majorHAnsi" w:cstheme="majorHAnsi"/>
                <w:sz w:val="22"/>
                <w:szCs w:val="22"/>
                <w:lang w:val="de-DE"/>
              </w:rPr>
              <w:t xml:space="preserve"> n. </w:t>
            </w:r>
            <w:r w:rsidR="00E81BFE">
              <w:rPr>
                <w:rFonts w:asciiTheme="majorHAnsi" w:hAnsiTheme="majorHAnsi" w:cstheme="majorHAnsi"/>
                <w:sz w:val="22"/>
                <w:szCs w:val="22"/>
                <w:lang w:val="de-DE"/>
              </w:rPr>
              <w:t>0737.01.01</w:t>
            </w:r>
          </w:p>
        </w:tc>
        <w:tc>
          <w:tcPr>
            <w:tcW w:w="4444" w:type="dxa"/>
          </w:tcPr>
          <w:p w14:paraId="7FBA6887" w14:textId="77777777"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r>
      <w:tr w:rsidR="009C01B9" w:rsidRPr="00162379" w14:paraId="6263EA36" w14:textId="77777777" w:rsidTr="00803C91">
        <w:tc>
          <w:tcPr>
            <w:tcW w:w="4912" w:type="dxa"/>
          </w:tcPr>
          <w:p w14:paraId="636D8C75" w14:textId="77777777" w:rsidR="009C01B9" w:rsidRPr="00162379" w:rsidRDefault="009C01B9" w:rsidP="007D6589">
            <w:pPr>
              <w:pStyle w:val="Stiletabella2"/>
              <w:spacing w:line="360" w:lineRule="auto"/>
              <w:jc w:val="both"/>
              <w:rPr>
                <w:rFonts w:asciiTheme="majorHAnsi" w:hAnsiTheme="majorHAnsi" w:cstheme="majorHAnsi"/>
                <w:sz w:val="22"/>
                <w:szCs w:val="22"/>
                <w:lang w:val="de-DE"/>
              </w:rPr>
            </w:pPr>
            <w:r>
              <w:rPr>
                <w:rFonts w:asciiTheme="majorHAnsi" w:hAnsiTheme="majorHAnsi" w:cstheme="majorHAnsi"/>
                <w:sz w:val="22"/>
                <w:szCs w:val="22"/>
                <w:lang w:val="de-DE"/>
              </w:rPr>
              <w:t>RUP: Peter Kaufmann</w:t>
            </w:r>
          </w:p>
        </w:tc>
        <w:tc>
          <w:tcPr>
            <w:tcW w:w="4444" w:type="dxa"/>
          </w:tcPr>
          <w:p w14:paraId="7CB261EE" w14:textId="77777777" w:rsidR="009C01B9" w:rsidRPr="00162379" w:rsidRDefault="009C01B9" w:rsidP="007D6589">
            <w:pPr>
              <w:pStyle w:val="Stiletabella2"/>
              <w:spacing w:line="360" w:lineRule="auto"/>
              <w:jc w:val="both"/>
              <w:rPr>
                <w:rFonts w:asciiTheme="majorHAnsi" w:hAnsiTheme="majorHAnsi" w:cstheme="majorHAnsi"/>
                <w:b/>
                <w:sz w:val="24"/>
                <w:szCs w:val="24"/>
                <w:lang w:val="de-AT"/>
              </w:rPr>
            </w:pPr>
          </w:p>
        </w:tc>
      </w:tr>
      <w:tr w:rsidR="00AB07FB" w:rsidRPr="00162379" w14:paraId="16A4A2B5" w14:textId="77777777" w:rsidTr="00803C91">
        <w:tc>
          <w:tcPr>
            <w:tcW w:w="4912" w:type="dxa"/>
          </w:tcPr>
          <w:p w14:paraId="2E1CF21C" w14:textId="77777777"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c>
          <w:tcPr>
            <w:tcW w:w="4444" w:type="dxa"/>
          </w:tcPr>
          <w:p w14:paraId="2780E381" w14:textId="77777777"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r>
      <w:tr w:rsidR="00AB07FB" w:rsidRPr="00E81BFE" w14:paraId="41D71863" w14:textId="77777777" w:rsidTr="00803C91">
        <w:tc>
          <w:tcPr>
            <w:tcW w:w="4912" w:type="dxa"/>
          </w:tcPr>
          <w:p w14:paraId="4502C13C" w14:textId="77777777" w:rsidR="00AB07FB" w:rsidRPr="009C01B9" w:rsidRDefault="00990136" w:rsidP="007D6589">
            <w:pPr>
              <w:pStyle w:val="Stiletabella2"/>
              <w:spacing w:line="360" w:lineRule="auto"/>
              <w:jc w:val="center"/>
              <w:rPr>
                <w:rFonts w:asciiTheme="majorHAnsi" w:hAnsiTheme="majorHAnsi" w:cstheme="majorHAnsi"/>
                <w:b/>
                <w:sz w:val="28"/>
                <w:szCs w:val="28"/>
                <w:lang w:val="de-AT"/>
              </w:rPr>
            </w:pPr>
            <w:r w:rsidRPr="009C01B9">
              <w:rPr>
                <w:rFonts w:asciiTheme="majorHAnsi" w:hAnsiTheme="majorHAnsi" w:cstheme="majorHAnsi"/>
                <w:b/>
                <w:sz w:val="28"/>
                <w:szCs w:val="28"/>
                <w:lang w:val="de-AT"/>
              </w:rPr>
              <w:t>TECHNISCHES LESITUNGSVERZEICHNIS</w:t>
            </w:r>
          </w:p>
          <w:p w14:paraId="15BBFF94" w14:textId="77777777" w:rsidR="009C01B9" w:rsidRPr="009C01B9" w:rsidRDefault="009C01B9" w:rsidP="007D6589">
            <w:pPr>
              <w:pStyle w:val="Stiletabella2"/>
              <w:spacing w:line="360" w:lineRule="auto"/>
              <w:jc w:val="center"/>
              <w:rPr>
                <w:rFonts w:asciiTheme="majorHAnsi" w:hAnsiTheme="majorHAnsi" w:cstheme="majorHAnsi"/>
                <w:b/>
                <w:sz w:val="28"/>
                <w:szCs w:val="28"/>
                <w:lang w:val="de-AT"/>
              </w:rPr>
            </w:pPr>
            <w:r w:rsidRPr="009C01B9">
              <w:rPr>
                <w:rFonts w:asciiTheme="majorHAnsi" w:hAnsiTheme="majorHAnsi" w:cstheme="majorHAnsi"/>
                <w:b/>
                <w:sz w:val="28"/>
                <w:szCs w:val="28"/>
                <w:lang w:val="de-AT"/>
              </w:rPr>
              <w:t>UND VERTRAGSENTWURF</w:t>
            </w:r>
          </w:p>
        </w:tc>
        <w:tc>
          <w:tcPr>
            <w:tcW w:w="4444" w:type="dxa"/>
          </w:tcPr>
          <w:p w14:paraId="68489001" w14:textId="77777777" w:rsidR="00AB07FB" w:rsidRPr="00803C91" w:rsidRDefault="00990136" w:rsidP="007D6589">
            <w:pPr>
              <w:pStyle w:val="Stiletabella2"/>
              <w:spacing w:line="360" w:lineRule="auto"/>
              <w:jc w:val="center"/>
              <w:rPr>
                <w:rFonts w:asciiTheme="majorHAnsi" w:hAnsiTheme="majorHAnsi" w:cstheme="majorHAnsi"/>
                <w:b/>
                <w:sz w:val="28"/>
                <w:szCs w:val="28"/>
                <w:lang w:val="it-IT"/>
              </w:rPr>
            </w:pPr>
            <w:r w:rsidRPr="00803C91">
              <w:rPr>
                <w:rFonts w:asciiTheme="majorHAnsi" w:hAnsiTheme="majorHAnsi" w:cstheme="majorHAnsi"/>
                <w:b/>
                <w:sz w:val="28"/>
                <w:szCs w:val="28"/>
                <w:lang w:val="it-IT"/>
              </w:rPr>
              <w:t>CAPITOLATO TECNICO</w:t>
            </w:r>
          </w:p>
          <w:p w14:paraId="42C95BE4" w14:textId="77777777" w:rsidR="009C01B9" w:rsidRPr="00803C91" w:rsidRDefault="009C01B9" w:rsidP="007D6589">
            <w:pPr>
              <w:pStyle w:val="Stiletabella2"/>
              <w:spacing w:line="360" w:lineRule="auto"/>
              <w:jc w:val="center"/>
              <w:rPr>
                <w:rFonts w:asciiTheme="majorHAnsi" w:hAnsiTheme="majorHAnsi" w:cstheme="majorHAnsi"/>
                <w:b/>
                <w:sz w:val="28"/>
                <w:szCs w:val="28"/>
                <w:lang w:val="it-IT"/>
              </w:rPr>
            </w:pPr>
            <w:r w:rsidRPr="00803C91">
              <w:rPr>
                <w:rFonts w:asciiTheme="majorHAnsi" w:hAnsiTheme="majorHAnsi" w:cstheme="majorHAnsi"/>
                <w:b/>
                <w:sz w:val="28"/>
                <w:szCs w:val="28"/>
                <w:lang w:val="it-IT"/>
              </w:rPr>
              <w:t>E BOZZA DI CONTRATTO</w:t>
            </w:r>
          </w:p>
        </w:tc>
      </w:tr>
      <w:tr w:rsidR="00AB07FB" w:rsidRPr="00E81BFE" w14:paraId="3076F2B7" w14:textId="77777777" w:rsidTr="00803C91">
        <w:tc>
          <w:tcPr>
            <w:tcW w:w="4912" w:type="dxa"/>
          </w:tcPr>
          <w:p w14:paraId="73CF70A4" w14:textId="77777777" w:rsidR="00AB07FB" w:rsidRPr="00803C91" w:rsidRDefault="00AB07FB" w:rsidP="007D6589">
            <w:pPr>
              <w:pStyle w:val="Stiletabella2"/>
              <w:spacing w:line="360" w:lineRule="auto"/>
              <w:jc w:val="both"/>
              <w:rPr>
                <w:rFonts w:asciiTheme="majorHAnsi" w:hAnsiTheme="majorHAnsi" w:cstheme="majorHAnsi"/>
                <w:b/>
                <w:sz w:val="24"/>
                <w:szCs w:val="24"/>
                <w:lang w:val="it-IT"/>
              </w:rPr>
            </w:pPr>
          </w:p>
        </w:tc>
        <w:tc>
          <w:tcPr>
            <w:tcW w:w="4444" w:type="dxa"/>
          </w:tcPr>
          <w:p w14:paraId="78214C3F" w14:textId="77777777" w:rsidR="00AB07FB" w:rsidRPr="00803C91" w:rsidRDefault="00AB07FB" w:rsidP="007D6589">
            <w:pPr>
              <w:pStyle w:val="Stiletabella2"/>
              <w:spacing w:line="360" w:lineRule="auto"/>
              <w:jc w:val="both"/>
              <w:rPr>
                <w:rFonts w:asciiTheme="majorHAnsi" w:hAnsiTheme="majorHAnsi" w:cstheme="majorHAnsi"/>
                <w:b/>
                <w:sz w:val="24"/>
                <w:szCs w:val="24"/>
                <w:lang w:val="it-IT"/>
              </w:rPr>
            </w:pPr>
          </w:p>
        </w:tc>
      </w:tr>
      <w:tr w:rsidR="004308D7" w:rsidRPr="00162379" w14:paraId="0E079792" w14:textId="77777777" w:rsidTr="00803C91">
        <w:tc>
          <w:tcPr>
            <w:tcW w:w="4912" w:type="dxa"/>
          </w:tcPr>
          <w:p w14:paraId="5E4A2AA0" w14:textId="77777777" w:rsidR="004308D7" w:rsidRPr="00162379" w:rsidRDefault="004308D7" w:rsidP="007D6589">
            <w:pPr>
              <w:pStyle w:val="Stiletabella2"/>
              <w:spacing w:line="360" w:lineRule="auto"/>
              <w:jc w:val="both"/>
              <w:rPr>
                <w:rFonts w:asciiTheme="majorHAnsi" w:hAnsiTheme="majorHAnsi" w:cstheme="majorHAnsi"/>
                <w:b/>
                <w:sz w:val="24"/>
                <w:szCs w:val="24"/>
                <w:lang w:val="de-AT"/>
              </w:rPr>
            </w:pPr>
            <w:r w:rsidRPr="00162379">
              <w:rPr>
                <w:rFonts w:asciiTheme="majorHAnsi" w:hAnsiTheme="majorHAnsi" w:cstheme="majorHAnsi"/>
                <w:b/>
                <w:sz w:val="24"/>
                <w:szCs w:val="24"/>
                <w:lang w:val="de-AT"/>
              </w:rPr>
              <w:t>Art. 1 Gegenstand</w:t>
            </w:r>
          </w:p>
        </w:tc>
        <w:tc>
          <w:tcPr>
            <w:tcW w:w="4444" w:type="dxa"/>
          </w:tcPr>
          <w:p w14:paraId="5E52154A" w14:textId="77777777" w:rsidR="004308D7" w:rsidRPr="00162379" w:rsidRDefault="004308D7" w:rsidP="007D6589">
            <w:pPr>
              <w:pStyle w:val="Stiletabella2"/>
              <w:spacing w:line="360" w:lineRule="auto"/>
              <w:jc w:val="both"/>
              <w:rPr>
                <w:rFonts w:asciiTheme="majorHAnsi" w:hAnsiTheme="majorHAnsi" w:cstheme="majorHAnsi"/>
                <w:b/>
                <w:sz w:val="24"/>
                <w:szCs w:val="24"/>
                <w:lang w:val="de-AT"/>
              </w:rPr>
            </w:pPr>
            <w:r w:rsidRPr="00162379">
              <w:rPr>
                <w:rFonts w:asciiTheme="majorHAnsi" w:hAnsiTheme="majorHAnsi" w:cstheme="majorHAnsi"/>
                <w:b/>
                <w:sz w:val="24"/>
                <w:szCs w:val="24"/>
                <w:lang w:val="de-AT"/>
              </w:rPr>
              <w:t xml:space="preserve">Art. 1  </w:t>
            </w:r>
            <w:proofErr w:type="spellStart"/>
            <w:r w:rsidRPr="00162379">
              <w:rPr>
                <w:rFonts w:asciiTheme="majorHAnsi" w:hAnsiTheme="majorHAnsi" w:cstheme="majorHAnsi"/>
                <w:b/>
                <w:sz w:val="24"/>
                <w:szCs w:val="24"/>
                <w:lang w:val="de-AT"/>
              </w:rPr>
              <w:t>Oggetto</w:t>
            </w:r>
            <w:proofErr w:type="spellEnd"/>
          </w:p>
        </w:tc>
      </w:tr>
      <w:tr w:rsidR="004308D7" w:rsidRPr="00162379" w14:paraId="4EE70C07" w14:textId="77777777" w:rsidTr="00803C91">
        <w:tc>
          <w:tcPr>
            <w:tcW w:w="4912" w:type="dxa"/>
          </w:tcPr>
          <w:p w14:paraId="544E6DCA" w14:textId="77777777" w:rsidR="004308D7" w:rsidRPr="00162379" w:rsidRDefault="004308D7" w:rsidP="007D6589">
            <w:pPr>
              <w:jc w:val="both"/>
              <w:rPr>
                <w:rFonts w:asciiTheme="majorHAnsi" w:hAnsiTheme="majorHAnsi" w:cstheme="majorHAnsi"/>
                <w:sz w:val="24"/>
                <w:szCs w:val="24"/>
                <w:lang w:val="de-AT"/>
              </w:rPr>
            </w:pPr>
          </w:p>
        </w:tc>
        <w:tc>
          <w:tcPr>
            <w:tcW w:w="4444" w:type="dxa"/>
          </w:tcPr>
          <w:p w14:paraId="5FD6CF99" w14:textId="77777777" w:rsidR="004308D7" w:rsidRPr="00162379" w:rsidRDefault="004308D7" w:rsidP="007D6589">
            <w:pPr>
              <w:jc w:val="both"/>
              <w:rPr>
                <w:rFonts w:asciiTheme="majorHAnsi" w:hAnsiTheme="majorHAnsi" w:cstheme="majorHAnsi"/>
                <w:sz w:val="24"/>
                <w:szCs w:val="24"/>
                <w:lang w:val="de-AT"/>
              </w:rPr>
            </w:pPr>
          </w:p>
        </w:tc>
      </w:tr>
      <w:tr w:rsidR="004308D7" w:rsidRPr="00E81BFE" w14:paraId="52661F5C" w14:textId="77777777" w:rsidTr="00803C91">
        <w:tc>
          <w:tcPr>
            <w:tcW w:w="4912" w:type="dxa"/>
          </w:tcPr>
          <w:p w14:paraId="10C55485" w14:textId="2D45B7B4" w:rsidR="004308D7" w:rsidRPr="00162379" w:rsidRDefault="004308D7" w:rsidP="00E81BFE">
            <w:pPr>
              <w:pStyle w:val="Stiletabella2"/>
              <w:spacing w:line="360" w:lineRule="auto"/>
              <w:jc w:val="both"/>
              <w:rPr>
                <w:rFonts w:asciiTheme="majorHAnsi" w:hAnsiTheme="majorHAnsi" w:cstheme="majorHAnsi"/>
                <w:sz w:val="24"/>
                <w:szCs w:val="24"/>
                <w:lang w:val="de-AT"/>
              </w:rPr>
            </w:pPr>
            <w:r w:rsidRPr="00162379">
              <w:rPr>
                <w:rFonts w:asciiTheme="majorHAnsi" w:hAnsiTheme="majorHAnsi" w:cstheme="majorHAnsi"/>
                <w:sz w:val="24"/>
                <w:szCs w:val="24"/>
                <w:lang w:val="de-AT"/>
              </w:rPr>
              <w:t xml:space="preserve">Gegenstand dieses technischen </w:t>
            </w:r>
            <w:proofErr w:type="spellStart"/>
            <w:r w:rsidRPr="00162379">
              <w:rPr>
                <w:rFonts w:asciiTheme="majorHAnsi" w:hAnsiTheme="majorHAnsi" w:cstheme="majorHAnsi"/>
                <w:sz w:val="24"/>
                <w:szCs w:val="24"/>
                <w:lang w:val="de-AT"/>
              </w:rPr>
              <w:t>Lesitungsverzeichnis</w:t>
            </w:r>
            <w:r w:rsidR="0021653C">
              <w:rPr>
                <w:rFonts w:asciiTheme="majorHAnsi" w:hAnsiTheme="majorHAnsi" w:cstheme="majorHAnsi"/>
                <w:sz w:val="24"/>
                <w:szCs w:val="24"/>
                <w:lang w:val="de-AT"/>
              </w:rPr>
              <w:t>ses</w:t>
            </w:r>
            <w:proofErr w:type="spellEnd"/>
            <w:r w:rsidR="0021653C">
              <w:rPr>
                <w:rFonts w:asciiTheme="majorHAnsi" w:hAnsiTheme="majorHAnsi" w:cstheme="majorHAnsi"/>
                <w:sz w:val="24"/>
                <w:szCs w:val="24"/>
                <w:lang w:val="de-AT"/>
              </w:rPr>
              <w:t xml:space="preserve"> ist die Instandhaltung</w:t>
            </w:r>
            <w:r w:rsidR="000459D2">
              <w:rPr>
                <w:rFonts w:asciiTheme="majorHAnsi" w:hAnsiTheme="majorHAnsi" w:cstheme="majorHAnsi"/>
                <w:sz w:val="24"/>
                <w:szCs w:val="24"/>
                <w:lang w:val="de-AT"/>
              </w:rPr>
              <w:t xml:space="preserve">, Upgrade </w:t>
            </w:r>
            <w:proofErr w:type="spellStart"/>
            <w:r w:rsidR="000459D2">
              <w:rPr>
                <w:rFonts w:asciiTheme="majorHAnsi" w:hAnsiTheme="majorHAnsi" w:cstheme="majorHAnsi"/>
                <w:sz w:val="24"/>
                <w:szCs w:val="24"/>
                <w:lang w:val="de-AT"/>
              </w:rPr>
              <w:t>autosampler</w:t>
            </w:r>
            <w:proofErr w:type="spellEnd"/>
            <w:r w:rsidR="000459D2">
              <w:rPr>
                <w:rFonts w:asciiTheme="majorHAnsi" w:hAnsiTheme="majorHAnsi" w:cstheme="majorHAnsi"/>
                <w:sz w:val="24"/>
                <w:szCs w:val="24"/>
                <w:lang w:val="de-AT"/>
              </w:rPr>
              <w:t xml:space="preserve"> zu 100 Positionen</w:t>
            </w:r>
            <w:r w:rsidR="001E14A2">
              <w:rPr>
                <w:rFonts w:asciiTheme="majorHAnsi" w:hAnsiTheme="majorHAnsi" w:cstheme="majorHAnsi"/>
                <w:sz w:val="24"/>
                <w:szCs w:val="24"/>
                <w:lang w:val="de-AT"/>
              </w:rPr>
              <w:t xml:space="preserve"> inkl. 8 </w:t>
            </w:r>
            <w:proofErr w:type="spellStart"/>
            <w:r w:rsidR="001E14A2">
              <w:rPr>
                <w:rFonts w:asciiTheme="majorHAnsi" w:hAnsiTheme="majorHAnsi" w:cstheme="majorHAnsi"/>
                <w:sz w:val="24"/>
                <w:szCs w:val="24"/>
                <w:lang w:val="de-AT"/>
              </w:rPr>
              <w:t>racks</w:t>
            </w:r>
            <w:proofErr w:type="spellEnd"/>
            <w:r w:rsidR="000459D2">
              <w:rPr>
                <w:rFonts w:asciiTheme="majorHAnsi" w:hAnsiTheme="majorHAnsi" w:cstheme="majorHAnsi"/>
                <w:sz w:val="24"/>
                <w:szCs w:val="24"/>
                <w:lang w:val="de-AT"/>
              </w:rPr>
              <w:t xml:space="preserve">, </w:t>
            </w:r>
            <w:r w:rsidR="001E14A2">
              <w:rPr>
                <w:rFonts w:asciiTheme="majorHAnsi" w:hAnsiTheme="majorHAnsi" w:cstheme="majorHAnsi"/>
                <w:sz w:val="24"/>
                <w:szCs w:val="24"/>
                <w:lang w:val="de-AT"/>
              </w:rPr>
              <w:t>Lieferung Reagenzien</w:t>
            </w:r>
            <w:r w:rsidR="0021653C">
              <w:rPr>
                <w:rFonts w:asciiTheme="majorHAnsi" w:hAnsiTheme="majorHAnsi" w:cstheme="majorHAnsi"/>
                <w:sz w:val="24"/>
                <w:szCs w:val="24"/>
                <w:lang w:val="de-AT"/>
              </w:rPr>
              <w:t xml:space="preserve"> de</w:t>
            </w:r>
            <w:r w:rsidR="003800D1">
              <w:rPr>
                <w:rFonts w:asciiTheme="majorHAnsi" w:hAnsiTheme="majorHAnsi" w:cstheme="majorHAnsi"/>
                <w:sz w:val="24"/>
                <w:szCs w:val="24"/>
                <w:lang w:val="de-AT"/>
              </w:rPr>
              <w:t>s</w:t>
            </w:r>
            <w:r w:rsidR="0021653C">
              <w:rPr>
                <w:rFonts w:asciiTheme="majorHAnsi" w:hAnsiTheme="majorHAnsi" w:cstheme="majorHAnsi"/>
                <w:sz w:val="24"/>
                <w:szCs w:val="24"/>
                <w:lang w:val="de-AT"/>
              </w:rPr>
              <w:t xml:space="preserve"> </w:t>
            </w:r>
            <w:r w:rsidR="00293428">
              <w:rPr>
                <w:rFonts w:asciiTheme="majorHAnsi" w:hAnsiTheme="majorHAnsi" w:cstheme="majorHAnsi"/>
                <w:sz w:val="24"/>
                <w:szCs w:val="24"/>
                <w:lang w:val="de-AT"/>
              </w:rPr>
              <w:t>Geräte</w:t>
            </w:r>
            <w:r w:rsidR="003800D1">
              <w:rPr>
                <w:rFonts w:asciiTheme="majorHAnsi" w:hAnsiTheme="majorHAnsi" w:cstheme="majorHAnsi"/>
                <w:sz w:val="24"/>
                <w:szCs w:val="24"/>
                <w:lang w:val="de-AT"/>
              </w:rPr>
              <w:t>s</w:t>
            </w:r>
            <w:r w:rsidR="00293428">
              <w:rPr>
                <w:rFonts w:asciiTheme="majorHAnsi" w:hAnsiTheme="majorHAnsi" w:cstheme="majorHAnsi"/>
                <w:sz w:val="24"/>
                <w:szCs w:val="24"/>
                <w:lang w:val="de-AT"/>
              </w:rPr>
              <w:t xml:space="preserve"> der Firma </w:t>
            </w:r>
            <w:proofErr w:type="spellStart"/>
            <w:r w:rsidR="003800D1">
              <w:rPr>
                <w:rFonts w:asciiTheme="majorHAnsi" w:hAnsiTheme="majorHAnsi" w:cstheme="majorHAnsi"/>
                <w:sz w:val="24"/>
                <w:szCs w:val="24"/>
                <w:lang w:val="de-AT"/>
              </w:rPr>
              <w:t>Hellma</w:t>
            </w:r>
            <w:proofErr w:type="spellEnd"/>
            <w:r w:rsidR="003800D1">
              <w:rPr>
                <w:rFonts w:asciiTheme="majorHAnsi" w:hAnsiTheme="majorHAnsi" w:cstheme="majorHAnsi"/>
                <w:sz w:val="24"/>
                <w:szCs w:val="24"/>
                <w:lang w:val="de-AT"/>
              </w:rPr>
              <w:t xml:space="preserve">  </w:t>
            </w:r>
            <w:r w:rsidR="003800D1" w:rsidRPr="003800D1">
              <w:rPr>
                <w:rFonts w:asciiTheme="majorHAnsi" w:hAnsiTheme="majorHAnsi" w:cstheme="majorHAnsi"/>
                <w:sz w:val="24"/>
                <w:szCs w:val="24"/>
                <w:lang w:val="de-DE"/>
              </w:rPr>
              <w:t xml:space="preserve">Mod. SMARTCHEM 450 (S/N 1707004) </w:t>
            </w:r>
            <w:r w:rsidR="00293428">
              <w:rPr>
                <w:rFonts w:asciiTheme="majorHAnsi" w:hAnsiTheme="majorHAnsi" w:cstheme="majorHAnsi"/>
                <w:sz w:val="24"/>
                <w:szCs w:val="24"/>
                <w:lang w:val="de-AT"/>
              </w:rPr>
              <w:t xml:space="preserve"> </w:t>
            </w:r>
            <w:r w:rsidR="000B34BE">
              <w:rPr>
                <w:rFonts w:asciiTheme="majorHAnsi" w:hAnsiTheme="majorHAnsi" w:cstheme="majorHAnsi"/>
                <w:sz w:val="24"/>
                <w:szCs w:val="24"/>
                <w:lang w:val="de-AT"/>
              </w:rPr>
              <w:t xml:space="preserve">am Versuchszentrum </w:t>
            </w:r>
            <w:proofErr w:type="spellStart"/>
            <w:r w:rsidR="000B34BE">
              <w:rPr>
                <w:rFonts w:asciiTheme="majorHAnsi" w:hAnsiTheme="majorHAnsi" w:cstheme="majorHAnsi"/>
                <w:sz w:val="24"/>
                <w:szCs w:val="24"/>
                <w:lang w:val="de-AT"/>
              </w:rPr>
              <w:t>Laimburg</w:t>
            </w:r>
            <w:proofErr w:type="spellEnd"/>
            <w:r w:rsidR="000B34BE">
              <w:rPr>
                <w:rFonts w:asciiTheme="majorHAnsi" w:hAnsiTheme="majorHAnsi" w:cstheme="majorHAnsi"/>
                <w:sz w:val="24"/>
                <w:szCs w:val="24"/>
                <w:lang w:val="de-AT"/>
              </w:rPr>
              <w:t xml:space="preserve"> vom 01.0</w:t>
            </w:r>
            <w:r w:rsidR="00A44701">
              <w:rPr>
                <w:rFonts w:asciiTheme="majorHAnsi" w:hAnsiTheme="majorHAnsi" w:cstheme="majorHAnsi"/>
                <w:sz w:val="24"/>
                <w:szCs w:val="24"/>
                <w:lang w:val="de-AT"/>
              </w:rPr>
              <w:t>7</w:t>
            </w:r>
            <w:r w:rsidR="00293428">
              <w:rPr>
                <w:rFonts w:asciiTheme="majorHAnsi" w:hAnsiTheme="majorHAnsi" w:cstheme="majorHAnsi"/>
                <w:sz w:val="24"/>
                <w:szCs w:val="24"/>
                <w:lang w:val="de-AT"/>
              </w:rPr>
              <w:t xml:space="preserve">.2020 bis zum </w:t>
            </w:r>
            <w:r w:rsidR="00E81BFE">
              <w:rPr>
                <w:rFonts w:asciiTheme="majorHAnsi" w:hAnsiTheme="majorHAnsi" w:cstheme="majorHAnsi"/>
                <w:sz w:val="24"/>
                <w:szCs w:val="24"/>
                <w:lang w:val="de-AT"/>
              </w:rPr>
              <w:t xml:space="preserve">31.12.2021, verlängerbar bis zum </w:t>
            </w:r>
            <w:r w:rsidR="00293428">
              <w:rPr>
                <w:rFonts w:asciiTheme="majorHAnsi" w:hAnsiTheme="majorHAnsi" w:cstheme="majorHAnsi"/>
                <w:sz w:val="24"/>
                <w:szCs w:val="24"/>
                <w:lang w:val="de-AT"/>
              </w:rPr>
              <w:t>31.12.202</w:t>
            </w:r>
            <w:r w:rsidR="000B7650">
              <w:rPr>
                <w:rFonts w:asciiTheme="majorHAnsi" w:hAnsiTheme="majorHAnsi" w:cstheme="majorHAnsi"/>
                <w:sz w:val="24"/>
                <w:szCs w:val="24"/>
                <w:lang w:val="de-AT"/>
              </w:rPr>
              <w:t>2</w:t>
            </w:r>
            <w:r w:rsidR="00293428">
              <w:rPr>
                <w:rFonts w:asciiTheme="majorHAnsi" w:hAnsiTheme="majorHAnsi" w:cstheme="majorHAnsi"/>
                <w:sz w:val="24"/>
                <w:szCs w:val="24"/>
                <w:lang w:val="de-AT"/>
              </w:rPr>
              <w:t>.</w:t>
            </w:r>
          </w:p>
        </w:tc>
        <w:tc>
          <w:tcPr>
            <w:tcW w:w="4444" w:type="dxa"/>
          </w:tcPr>
          <w:p w14:paraId="7D481BF9" w14:textId="5FFB1A32" w:rsidR="004308D7" w:rsidRPr="00162379" w:rsidRDefault="004308D7" w:rsidP="00E81BFE">
            <w:pPr>
              <w:pStyle w:val="Stiletabella2"/>
              <w:spacing w:line="360" w:lineRule="auto"/>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Oggetto del presente capitolato d’oneri è la manutenzione</w:t>
            </w:r>
            <w:r w:rsidR="00010298">
              <w:rPr>
                <w:rFonts w:asciiTheme="majorHAnsi" w:hAnsiTheme="majorHAnsi" w:cstheme="majorHAnsi"/>
                <w:sz w:val="24"/>
                <w:szCs w:val="24"/>
                <w:lang w:val="it-IT"/>
              </w:rPr>
              <w:t>, upgrade</w:t>
            </w:r>
            <w:r w:rsidR="000459D2">
              <w:rPr>
                <w:rFonts w:asciiTheme="majorHAnsi" w:hAnsiTheme="majorHAnsi" w:cstheme="majorHAnsi"/>
                <w:sz w:val="24"/>
                <w:szCs w:val="24"/>
                <w:lang w:val="it-IT"/>
              </w:rPr>
              <w:t xml:space="preserve"> </w:t>
            </w:r>
            <w:proofErr w:type="spellStart"/>
            <w:r w:rsidR="000459D2">
              <w:rPr>
                <w:rFonts w:asciiTheme="majorHAnsi" w:hAnsiTheme="majorHAnsi" w:cstheme="majorHAnsi"/>
                <w:sz w:val="24"/>
                <w:szCs w:val="24"/>
                <w:lang w:val="it-IT"/>
              </w:rPr>
              <w:t>autocampionatore</w:t>
            </w:r>
            <w:proofErr w:type="spellEnd"/>
            <w:r w:rsidR="000459D2">
              <w:rPr>
                <w:rFonts w:asciiTheme="majorHAnsi" w:hAnsiTheme="majorHAnsi" w:cstheme="majorHAnsi"/>
                <w:sz w:val="24"/>
                <w:szCs w:val="24"/>
                <w:lang w:val="it-IT"/>
              </w:rPr>
              <w:t xml:space="preserve"> a 100 posizioni</w:t>
            </w:r>
            <w:r w:rsidR="001E14A2">
              <w:rPr>
                <w:rFonts w:asciiTheme="majorHAnsi" w:hAnsiTheme="majorHAnsi" w:cstheme="majorHAnsi"/>
                <w:sz w:val="24"/>
                <w:szCs w:val="24"/>
                <w:lang w:val="it-IT"/>
              </w:rPr>
              <w:t xml:space="preserve"> inclusi 8 </w:t>
            </w:r>
            <w:proofErr w:type="spellStart"/>
            <w:r w:rsidR="001E14A2">
              <w:rPr>
                <w:rFonts w:asciiTheme="majorHAnsi" w:hAnsiTheme="majorHAnsi" w:cstheme="majorHAnsi"/>
                <w:sz w:val="24"/>
                <w:szCs w:val="24"/>
                <w:lang w:val="it-IT"/>
              </w:rPr>
              <w:t>rack</w:t>
            </w:r>
            <w:proofErr w:type="spellEnd"/>
            <w:r w:rsidR="00E32D1E">
              <w:rPr>
                <w:rFonts w:asciiTheme="majorHAnsi" w:hAnsiTheme="majorHAnsi" w:cstheme="majorHAnsi"/>
                <w:sz w:val="24"/>
                <w:szCs w:val="24"/>
                <w:lang w:val="it-IT"/>
              </w:rPr>
              <w:t>,</w:t>
            </w:r>
            <w:r w:rsidR="00010298">
              <w:rPr>
                <w:rFonts w:asciiTheme="majorHAnsi" w:hAnsiTheme="majorHAnsi" w:cstheme="majorHAnsi"/>
                <w:sz w:val="24"/>
                <w:szCs w:val="24"/>
                <w:lang w:val="it-IT"/>
              </w:rPr>
              <w:t xml:space="preserve"> fornitura di reattivi e consumabili</w:t>
            </w:r>
            <w:r w:rsidRPr="00162379">
              <w:rPr>
                <w:rFonts w:asciiTheme="majorHAnsi" w:hAnsiTheme="majorHAnsi" w:cstheme="majorHAnsi"/>
                <w:sz w:val="24"/>
                <w:szCs w:val="24"/>
                <w:lang w:val="it-IT"/>
              </w:rPr>
              <w:t xml:space="preserve"> </w:t>
            </w:r>
            <w:r w:rsidR="00293428">
              <w:rPr>
                <w:rFonts w:asciiTheme="majorHAnsi" w:hAnsiTheme="majorHAnsi" w:cstheme="majorHAnsi"/>
                <w:sz w:val="24"/>
                <w:szCs w:val="24"/>
                <w:lang w:val="it-IT"/>
              </w:rPr>
              <w:t>de</w:t>
            </w:r>
            <w:r w:rsidR="00F74105">
              <w:rPr>
                <w:rFonts w:asciiTheme="majorHAnsi" w:hAnsiTheme="majorHAnsi" w:cstheme="majorHAnsi"/>
                <w:sz w:val="24"/>
                <w:szCs w:val="24"/>
                <w:lang w:val="it-IT"/>
              </w:rPr>
              <w:t>llo</w:t>
            </w:r>
            <w:r w:rsidR="00293428">
              <w:rPr>
                <w:rFonts w:asciiTheme="majorHAnsi" w:hAnsiTheme="majorHAnsi" w:cstheme="majorHAnsi"/>
                <w:sz w:val="24"/>
                <w:szCs w:val="24"/>
                <w:lang w:val="it-IT"/>
              </w:rPr>
              <w:t xml:space="preserve"> strument</w:t>
            </w:r>
            <w:r w:rsidR="00F74105">
              <w:rPr>
                <w:rFonts w:asciiTheme="majorHAnsi" w:hAnsiTheme="majorHAnsi" w:cstheme="majorHAnsi"/>
                <w:sz w:val="24"/>
                <w:szCs w:val="24"/>
                <w:lang w:val="it-IT"/>
              </w:rPr>
              <w:t>o</w:t>
            </w:r>
            <w:r w:rsidR="00293428">
              <w:rPr>
                <w:rFonts w:asciiTheme="majorHAnsi" w:hAnsiTheme="majorHAnsi" w:cstheme="majorHAnsi"/>
                <w:sz w:val="24"/>
                <w:szCs w:val="24"/>
                <w:lang w:val="it-IT"/>
              </w:rPr>
              <w:t xml:space="preserve"> della ditta </w:t>
            </w:r>
            <w:proofErr w:type="spellStart"/>
            <w:r w:rsidR="003800D1">
              <w:rPr>
                <w:rFonts w:asciiTheme="majorHAnsi" w:hAnsiTheme="majorHAnsi" w:cstheme="majorHAnsi"/>
                <w:sz w:val="24"/>
                <w:szCs w:val="24"/>
                <w:lang w:val="it-IT"/>
              </w:rPr>
              <w:t>Hellma</w:t>
            </w:r>
            <w:proofErr w:type="spellEnd"/>
            <w:r w:rsidR="00F74105">
              <w:rPr>
                <w:rFonts w:asciiTheme="majorHAnsi" w:hAnsiTheme="majorHAnsi" w:cstheme="majorHAnsi"/>
                <w:sz w:val="24"/>
                <w:szCs w:val="24"/>
                <w:lang w:val="it-IT"/>
              </w:rPr>
              <w:t xml:space="preserve"> </w:t>
            </w:r>
            <w:r w:rsidR="003800D1">
              <w:rPr>
                <w:rFonts w:asciiTheme="majorHAnsi" w:hAnsiTheme="majorHAnsi" w:cstheme="majorHAnsi"/>
                <w:sz w:val="24"/>
                <w:szCs w:val="24"/>
                <w:lang w:val="it-IT"/>
              </w:rPr>
              <w:t xml:space="preserve"> </w:t>
            </w:r>
            <w:proofErr w:type="spellStart"/>
            <w:r w:rsidR="00F74105">
              <w:rPr>
                <w:rFonts w:asciiTheme="majorHAnsi" w:hAnsiTheme="majorHAnsi" w:cstheme="majorHAnsi"/>
                <w:sz w:val="24"/>
                <w:szCs w:val="24"/>
                <w:lang w:val="it-IT"/>
              </w:rPr>
              <w:t>Mod</w:t>
            </w:r>
            <w:proofErr w:type="spellEnd"/>
            <w:r w:rsidR="00F74105">
              <w:rPr>
                <w:rFonts w:asciiTheme="majorHAnsi" w:hAnsiTheme="majorHAnsi" w:cstheme="majorHAnsi"/>
                <w:sz w:val="24"/>
                <w:szCs w:val="24"/>
                <w:lang w:val="it-IT"/>
              </w:rPr>
              <w:t>.</w:t>
            </w:r>
            <w:r w:rsidR="003800D1">
              <w:rPr>
                <w:rFonts w:asciiTheme="majorHAnsi" w:hAnsiTheme="majorHAnsi" w:cstheme="majorHAnsi"/>
                <w:sz w:val="24"/>
                <w:szCs w:val="24"/>
                <w:lang w:val="it-IT"/>
              </w:rPr>
              <w:t xml:space="preserve"> </w:t>
            </w:r>
            <w:r w:rsidR="003800D1" w:rsidRPr="003800D1">
              <w:rPr>
                <w:rFonts w:asciiTheme="majorHAnsi" w:hAnsiTheme="majorHAnsi" w:cstheme="majorHAnsi"/>
                <w:sz w:val="24"/>
                <w:szCs w:val="24"/>
                <w:lang w:val="it-IT"/>
              </w:rPr>
              <w:t>SMARTCHEM 450 (S/N 1707004</w:t>
            </w:r>
            <w:r w:rsidR="003800D1">
              <w:rPr>
                <w:rFonts w:asciiTheme="majorHAnsi" w:hAnsiTheme="majorHAnsi" w:cstheme="majorHAnsi"/>
                <w:sz w:val="24"/>
                <w:szCs w:val="24"/>
                <w:lang w:val="it-IT"/>
              </w:rPr>
              <w:t>)</w:t>
            </w:r>
            <w:r w:rsidR="00F74105">
              <w:rPr>
                <w:rFonts w:asciiTheme="majorHAnsi" w:hAnsiTheme="majorHAnsi" w:cstheme="majorHAnsi"/>
                <w:sz w:val="24"/>
                <w:szCs w:val="24"/>
                <w:lang w:val="it-IT"/>
              </w:rPr>
              <w:t xml:space="preserve"> </w:t>
            </w:r>
            <w:r w:rsidR="00293428">
              <w:rPr>
                <w:rFonts w:asciiTheme="majorHAnsi" w:hAnsiTheme="majorHAnsi" w:cstheme="majorHAnsi"/>
                <w:sz w:val="24"/>
                <w:szCs w:val="24"/>
                <w:lang w:val="it-IT"/>
              </w:rPr>
              <w:t xml:space="preserve"> </w:t>
            </w:r>
            <w:r w:rsidRPr="00162379">
              <w:rPr>
                <w:rFonts w:asciiTheme="majorHAnsi" w:hAnsiTheme="majorHAnsi" w:cstheme="majorHAnsi"/>
                <w:sz w:val="24"/>
                <w:szCs w:val="24"/>
                <w:lang w:val="it-IT"/>
              </w:rPr>
              <w:t>del Cen</w:t>
            </w:r>
            <w:r w:rsidR="000B34BE">
              <w:rPr>
                <w:rFonts w:asciiTheme="majorHAnsi" w:hAnsiTheme="majorHAnsi" w:cstheme="majorHAnsi"/>
                <w:sz w:val="24"/>
                <w:szCs w:val="24"/>
                <w:lang w:val="it-IT"/>
              </w:rPr>
              <w:t xml:space="preserve">tro di Sperimentazione </w:t>
            </w:r>
            <w:proofErr w:type="spellStart"/>
            <w:r w:rsidR="000B34BE">
              <w:rPr>
                <w:rFonts w:asciiTheme="majorHAnsi" w:hAnsiTheme="majorHAnsi" w:cstheme="majorHAnsi"/>
                <w:sz w:val="24"/>
                <w:szCs w:val="24"/>
                <w:lang w:val="it-IT"/>
              </w:rPr>
              <w:t>Laimburg</w:t>
            </w:r>
            <w:proofErr w:type="spellEnd"/>
            <w:r w:rsidR="000B34BE">
              <w:rPr>
                <w:rFonts w:asciiTheme="majorHAnsi" w:hAnsiTheme="majorHAnsi" w:cstheme="majorHAnsi"/>
                <w:sz w:val="24"/>
                <w:szCs w:val="24"/>
                <w:lang w:val="it-IT"/>
              </w:rPr>
              <w:t xml:space="preserve"> dal 01/0</w:t>
            </w:r>
            <w:r w:rsidR="00A44701">
              <w:rPr>
                <w:rFonts w:asciiTheme="majorHAnsi" w:hAnsiTheme="majorHAnsi" w:cstheme="majorHAnsi"/>
                <w:sz w:val="24"/>
                <w:szCs w:val="24"/>
                <w:lang w:val="it-IT"/>
              </w:rPr>
              <w:t>7</w:t>
            </w:r>
            <w:r w:rsidR="00293428">
              <w:rPr>
                <w:rFonts w:asciiTheme="majorHAnsi" w:hAnsiTheme="majorHAnsi" w:cstheme="majorHAnsi"/>
                <w:sz w:val="24"/>
                <w:szCs w:val="24"/>
                <w:lang w:val="it-IT"/>
              </w:rPr>
              <w:t xml:space="preserve">/2020 al </w:t>
            </w:r>
            <w:r w:rsidR="00E81BFE">
              <w:rPr>
                <w:rFonts w:asciiTheme="majorHAnsi" w:hAnsiTheme="majorHAnsi" w:cstheme="majorHAnsi"/>
                <w:sz w:val="24"/>
                <w:szCs w:val="24"/>
                <w:lang w:val="it-IT"/>
              </w:rPr>
              <w:t xml:space="preserve">31/12/2021 prorogabile sino al </w:t>
            </w:r>
            <w:r w:rsidR="00293428">
              <w:rPr>
                <w:rFonts w:asciiTheme="majorHAnsi" w:hAnsiTheme="majorHAnsi" w:cstheme="majorHAnsi"/>
                <w:sz w:val="24"/>
                <w:szCs w:val="24"/>
                <w:lang w:val="it-IT"/>
              </w:rPr>
              <w:t>31/12/202</w:t>
            </w:r>
            <w:r w:rsidR="000B7650">
              <w:rPr>
                <w:rFonts w:asciiTheme="majorHAnsi" w:hAnsiTheme="majorHAnsi" w:cstheme="majorHAnsi"/>
                <w:sz w:val="24"/>
                <w:szCs w:val="24"/>
                <w:lang w:val="it-IT"/>
              </w:rPr>
              <w:t>2</w:t>
            </w:r>
            <w:r w:rsidR="00293428">
              <w:rPr>
                <w:rFonts w:asciiTheme="majorHAnsi" w:hAnsiTheme="majorHAnsi" w:cstheme="majorHAnsi"/>
                <w:sz w:val="24"/>
                <w:szCs w:val="24"/>
                <w:lang w:val="it-IT"/>
              </w:rPr>
              <w:t>.</w:t>
            </w:r>
          </w:p>
        </w:tc>
      </w:tr>
      <w:tr w:rsidR="004308D7" w:rsidRPr="00E81BFE" w14:paraId="20480AFC" w14:textId="77777777" w:rsidTr="00803C91">
        <w:tc>
          <w:tcPr>
            <w:tcW w:w="4912" w:type="dxa"/>
          </w:tcPr>
          <w:p w14:paraId="32CDE8A9" w14:textId="77777777" w:rsidR="004308D7" w:rsidRPr="00162379" w:rsidRDefault="004308D7" w:rsidP="007D6589">
            <w:pPr>
              <w:jc w:val="both"/>
              <w:rPr>
                <w:rFonts w:asciiTheme="majorHAnsi" w:hAnsiTheme="majorHAnsi" w:cstheme="majorHAnsi"/>
                <w:sz w:val="24"/>
                <w:szCs w:val="24"/>
                <w:lang w:val="it-IT"/>
              </w:rPr>
            </w:pPr>
          </w:p>
        </w:tc>
        <w:tc>
          <w:tcPr>
            <w:tcW w:w="4444" w:type="dxa"/>
          </w:tcPr>
          <w:p w14:paraId="206365E0" w14:textId="77777777" w:rsidR="004308D7" w:rsidRPr="00162379" w:rsidRDefault="004308D7" w:rsidP="007D6589">
            <w:pPr>
              <w:jc w:val="both"/>
              <w:rPr>
                <w:rFonts w:asciiTheme="majorHAnsi" w:hAnsiTheme="majorHAnsi" w:cstheme="majorHAnsi"/>
                <w:sz w:val="24"/>
                <w:szCs w:val="24"/>
                <w:lang w:val="it-IT"/>
              </w:rPr>
            </w:pPr>
          </w:p>
        </w:tc>
      </w:tr>
      <w:tr w:rsidR="004308D7" w:rsidRPr="0021653C" w14:paraId="2C65B20A" w14:textId="77777777" w:rsidTr="00803C91">
        <w:tc>
          <w:tcPr>
            <w:tcW w:w="4912" w:type="dxa"/>
          </w:tcPr>
          <w:p w14:paraId="06DA1967" w14:textId="4F674CF7" w:rsidR="004308D7" w:rsidRPr="00162379" w:rsidRDefault="00E81BFE"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2 Beschreibung des</w:t>
            </w:r>
            <w:r w:rsidR="00293428">
              <w:rPr>
                <w:rFonts w:asciiTheme="majorHAnsi" w:hAnsiTheme="majorHAnsi" w:cstheme="majorHAnsi"/>
                <w:b/>
                <w:sz w:val="24"/>
                <w:szCs w:val="24"/>
                <w:lang w:val="de-AT"/>
              </w:rPr>
              <w:t xml:space="preserve"> Geräte</w:t>
            </w:r>
            <w:r>
              <w:rPr>
                <w:rFonts w:asciiTheme="majorHAnsi" w:hAnsiTheme="majorHAnsi" w:cstheme="majorHAnsi"/>
                <w:b/>
                <w:sz w:val="24"/>
                <w:szCs w:val="24"/>
                <w:lang w:val="de-AT"/>
              </w:rPr>
              <w:t>s</w:t>
            </w:r>
          </w:p>
        </w:tc>
        <w:tc>
          <w:tcPr>
            <w:tcW w:w="4444" w:type="dxa"/>
          </w:tcPr>
          <w:p w14:paraId="780D2C34" w14:textId="0B97337F" w:rsidR="004308D7" w:rsidRPr="00162379" w:rsidRDefault="00E81BFE" w:rsidP="00E81BFE">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 xml:space="preserve">Art. 2 </w:t>
            </w:r>
            <w:proofErr w:type="spellStart"/>
            <w:r>
              <w:rPr>
                <w:rFonts w:asciiTheme="majorHAnsi" w:hAnsiTheme="majorHAnsi" w:cstheme="majorHAnsi"/>
                <w:b/>
                <w:sz w:val="24"/>
                <w:szCs w:val="24"/>
                <w:lang w:val="it-IT"/>
              </w:rPr>
              <w:t>Descirzione</w:t>
            </w:r>
            <w:proofErr w:type="spellEnd"/>
            <w:r>
              <w:rPr>
                <w:rFonts w:asciiTheme="majorHAnsi" w:hAnsiTheme="majorHAnsi" w:cstheme="majorHAnsi"/>
                <w:b/>
                <w:sz w:val="24"/>
                <w:szCs w:val="24"/>
                <w:lang w:val="it-IT"/>
              </w:rPr>
              <w:t xml:space="preserve"> dello strumento</w:t>
            </w:r>
          </w:p>
        </w:tc>
      </w:tr>
      <w:tr w:rsidR="004308D7" w:rsidRPr="0021653C" w14:paraId="2E45A9E0" w14:textId="77777777" w:rsidTr="00803C91">
        <w:tc>
          <w:tcPr>
            <w:tcW w:w="4912" w:type="dxa"/>
          </w:tcPr>
          <w:p w14:paraId="546BF9E1" w14:textId="77777777" w:rsidR="004308D7" w:rsidRPr="00162379" w:rsidRDefault="004308D7" w:rsidP="007D6589">
            <w:pPr>
              <w:jc w:val="both"/>
              <w:rPr>
                <w:rFonts w:asciiTheme="majorHAnsi" w:hAnsiTheme="majorHAnsi" w:cstheme="majorHAnsi"/>
                <w:sz w:val="24"/>
                <w:szCs w:val="24"/>
                <w:lang w:val="it-IT"/>
              </w:rPr>
            </w:pPr>
          </w:p>
        </w:tc>
        <w:tc>
          <w:tcPr>
            <w:tcW w:w="4444" w:type="dxa"/>
          </w:tcPr>
          <w:p w14:paraId="4D5E1B2F"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3A049400" w14:textId="77777777" w:rsidTr="00803C91">
        <w:tc>
          <w:tcPr>
            <w:tcW w:w="4912" w:type="dxa"/>
          </w:tcPr>
          <w:p w14:paraId="4192BB02" w14:textId="7068D840" w:rsidR="004308D7" w:rsidRPr="00162379" w:rsidRDefault="00293428" w:rsidP="007D6589">
            <w:pPr>
              <w:pStyle w:val="Stiletabella2"/>
              <w:spacing w:line="360" w:lineRule="auto"/>
              <w:jc w:val="both"/>
              <w:rPr>
                <w:rFonts w:asciiTheme="majorHAnsi" w:hAnsiTheme="majorHAnsi" w:cstheme="majorHAnsi"/>
                <w:sz w:val="24"/>
                <w:szCs w:val="24"/>
                <w:lang w:val="de-AT"/>
              </w:rPr>
            </w:pPr>
            <w:r>
              <w:rPr>
                <w:rFonts w:asciiTheme="majorHAnsi" w:hAnsiTheme="majorHAnsi" w:cstheme="majorHAnsi"/>
                <w:sz w:val="24"/>
                <w:szCs w:val="24"/>
                <w:lang w:val="de-AT"/>
              </w:rPr>
              <w:t>D</w:t>
            </w:r>
            <w:r w:rsidR="00F8616F">
              <w:rPr>
                <w:rFonts w:asciiTheme="majorHAnsi" w:hAnsiTheme="majorHAnsi" w:cstheme="majorHAnsi"/>
                <w:sz w:val="24"/>
                <w:szCs w:val="24"/>
                <w:lang w:val="de-AT"/>
              </w:rPr>
              <w:t>as</w:t>
            </w:r>
            <w:r>
              <w:rPr>
                <w:rFonts w:asciiTheme="majorHAnsi" w:hAnsiTheme="majorHAnsi" w:cstheme="majorHAnsi"/>
                <w:sz w:val="24"/>
                <w:szCs w:val="24"/>
                <w:lang w:val="de-AT"/>
              </w:rPr>
              <w:t xml:space="preserve"> </w:t>
            </w:r>
            <w:proofErr w:type="spellStart"/>
            <w:r w:rsidR="00F8616F">
              <w:rPr>
                <w:rFonts w:asciiTheme="majorHAnsi" w:hAnsiTheme="majorHAnsi" w:cstheme="majorHAnsi"/>
                <w:sz w:val="24"/>
                <w:szCs w:val="24"/>
                <w:lang w:val="de-AT"/>
              </w:rPr>
              <w:t>Hellma</w:t>
            </w:r>
            <w:proofErr w:type="spellEnd"/>
            <w:r w:rsidR="00507FB9">
              <w:rPr>
                <w:rFonts w:asciiTheme="majorHAnsi" w:hAnsiTheme="majorHAnsi" w:cstheme="majorHAnsi"/>
                <w:sz w:val="24"/>
                <w:szCs w:val="24"/>
                <w:lang w:val="de-AT"/>
              </w:rPr>
              <w:t xml:space="preserve"> </w:t>
            </w:r>
            <w:r>
              <w:rPr>
                <w:rFonts w:asciiTheme="majorHAnsi" w:hAnsiTheme="majorHAnsi" w:cstheme="majorHAnsi"/>
                <w:sz w:val="24"/>
                <w:szCs w:val="24"/>
                <w:lang w:val="de-AT"/>
              </w:rPr>
              <w:t>Gerät</w:t>
            </w:r>
            <w:r w:rsidR="004308D7" w:rsidRPr="00162379">
              <w:rPr>
                <w:rFonts w:asciiTheme="majorHAnsi" w:hAnsiTheme="majorHAnsi" w:cstheme="majorHAnsi"/>
                <w:sz w:val="24"/>
                <w:szCs w:val="24"/>
                <w:lang w:val="de-AT"/>
              </w:rPr>
              <w:t xml:space="preserve">, Gegenstand dieses </w:t>
            </w:r>
            <w:proofErr w:type="spellStart"/>
            <w:r w:rsidR="004308D7" w:rsidRPr="00162379">
              <w:rPr>
                <w:rFonts w:asciiTheme="majorHAnsi" w:hAnsiTheme="majorHAnsi" w:cstheme="majorHAnsi"/>
                <w:sz w:val="24"/>
                <w:szCs w:val="24"/>
                <w:lang w:val="de-AT"/>
              </w:rPr>
              <w:t>Leistugnsverzeichnisses</w:t>
            </w:r>
            <w:proofErr w:type="spellEnd"/>
            <w:r w:rsidR="004308D7" w:rsidRPr="00162379">
              <w:rPr>
                <w:rFonts w:asciiTheme="majorHAnsi" w:hAnsiTheme="majorHAnsi" w:cstheme="majorHAnsi"/>
                <w:sz w:val="24"/>
                <w:szCs w:val="24"/>
                <w:lang w:val="de-AT"/>
              </w:rPr>
              <w:t xml:space="preserve"> </w:t>
            </w:r>
            <w:r w:rsidR="00F8616F">
              <w:rPr>
                <w:rFonts w:asciiTheme="majorHAnsi" w:hAnsiTheme="majorHAnsi" w:cstheme="majorHAnsi"/>
                <w:sz w:val="24"/>
                <w:szCs w:val="24"/>
                <w:lang w:val="de-AT"/>
              </w:rPr>
              <w:t>ist</w:t>
            </w:r>
            <w:r w:rsidR="004308D7" w:rsidRPr="00162379">
              <w:rPr>
                <w:rFonts w:asciiTheme="majorHAnsi" w:hAnsiTheme="majorHAnsi" w:cstheme="majorHAnsi"/>
                <w:sz w:val="24"/>
                <w:szCs w:val="24"/>
                <w:lang w:val="de-AT"/>
              </w:rPr>
              <w:t xml:space="preserve"> folgende</w:t>
            </w:r>
            <w:r w:rsidR="00F8616F">
              <w:rPr>
                <w:rFonts w:asciiTheme="majorHAnsi" w:hAnsiTheme="majorHAnsi" w:cstheme="majorHAnsi"/>
                <w:sz w:val="24"/>
                <w:szCs w:val="24"/>
                <w:lang w:val="de-AT"/>
              </w:rPr>
              <w:t>s</w:t>
            </w:r>
            <w:r w:rsidR="004308D7" w:rsidRPr="00162379">
              <w:rPr>
                <w:rFonts w:asciiTheme="majorHAnsi" w:hAnsiTheme="majorHAnsi" w:cstheme="majorHAnsi"/>
                <w:sz w:val="24"/>
                <w:szCs w:val="24"/>
                <w:lang w:val="de-AT"/>
              </w:rPr>
              <w:t>:</w:t>
            </w:r>
          </w:p>
        </w:tc>
        <w:tc>
          <w:tcPr>
            <w:tcW w:w="4444" w:type="dxa"/>
          </w:tcPr>
          <w:p w14:paraId="351D2441" w14:textId="6C345AC8" w:rsidR="004308D7" w:rsidRPr="00162379" w:rsidRDefault="00F8616F" w:rsidP="007D6589">
            <w:pPr>
              <w:pStyle w:val="Stiletabella2"/>
              <w:spacing w:line="360" w:lineRule="auto"/>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Lo strumento </w:t>
            </w:r>
            <w:proofErr w:type="spellStart"/>
            <w:r>
              <w:rPr>
                <w:rFonts w:asciiTheme="majorHAnsi" w:hAnsiTheme="majorHAnsi" w:cstheme="majorHAnsi"/>
                <w:sz w:val="24"/>
                <w:szCs w:val="24"/>
                <w:lang w:val="it-IT"/>
              </w:rPr>
              <w:t>Hellma</w:t>
            </w:r>
            <w:proofErr w:type="spellEnd"/>
            <w:r w:rsidR="0021653C">
              <w:rPr>
                <w:rFonts w:asciiTheme="majorHAnsi" w:hAnsiTheme="majorHAnsi" w:cstheme="majorHAnsi"/>
                <w:sz w:val="24"/>
                <w:szCs w:val="24"/>
                <w:lang w:val="it-IT"/>
              </w:rPr>
              <w:t xml:space="preserve"> oggetto</w:t>
            </w:r>
            <w:r w:rsidR="004308D7" w:rsidRPr="00162379">
              <w:rPr>
                <w:rFonts w:asciiTheme="majorHAnsi" w:hAnsiTheme="majorHAnsi" w:cstheme="majorHAnsi"/>
                <w:sz w:val="24"/>
                <w:szCs w:val="24"/>
                <w:lang w:val="it-IT"/>
              </w:rPr>
              <w:t xml:space="preserve"> del pre</w:t>
            </w:r>
            <w:r w:rsidR="00293428">
              <w:rPr>
                <w:rFonts w:asciiTheme="majorHAnsi" w:hAnsiTheme="majorHAnsi" w:cstheme="majorHAnsi"/>
                <w:sz w:val="24"/>
                <w:szCs w:val="24"/>
                <w:lang w:val="it-IT"/>
              </w:rPr>
              <w:t xml:space="preserve">sente capitolato d’oneri </w:t>
            </w:r>
            <w:r>
              <w:rPr>
                <w:rFonts w:asciiTheme="majorHAnsi" w:hAnsiTheme="majorHAnsi" w:cstheme="majorHAnsi"/>
                <w:sz w:val="24"/>
                <w:szCs w:val="24"/>
                <w:lang w:val="it-IT"/>
              </w:rPr>
              <w:t>è il</w:t>
            </w:r>
            <w:r w:rsidR="004308D7" w:rsidRPr="00162379">
              <w:rPr>
                <w:rFonts w:asciiTheme="majorHAnsi" w:hAnsiTheme="majorHAnsi" w:cstheme="majorHAnsi"/>
                <w:sz w:val="24"/>
                <w:szCs w:val="24"/>
                <w:lang w:val="it-IT"/>
              </w:rPr>
              <w:t xml:space="preserve"> seguent</w:t>
            </w:r>
            <w:r>
              <w:rPr>
                <w:rFonts w:asciiTheme="majorHAnsi" w:hAnsiTheme="majorHAnsi" w:cstheme="majorHAnsi"/>
                <w:sz w:val="24"/>
                <w:szCs w:val="24"/>
                <w:lang w:val="it-IT"/>
              </w:rPr>
              <w:t>e</w:t>
            </w:r>
            <w:r w:rsidR="004308D7" w:rsidRPr="00162379">
              <w:rPr>
                <w:rFonts w:asciiTheme="majorHAnsi" w:hAnsiTheme="majorHAnsi" w:cstheme="majorHAnsi"/>
                <w:sz w:val="24"/>
                <w:szCs w:val="24"/>
                <w:lang w:val="it-IT"/>
              </w:rPr>
              <w:t>:</w:t>
            </w:r>
          </w:p>
        </w:tc>
      </w:tr>
      <w:tr w:rsidR="004308D7" w:rsidRPr="00E81BFE" w14:paraId="56852566" w14:textId="77777777" w:rsidTr="00803C91">
        <w:tc>
          <w:tcPr>
            <w:tcW w:w="4912" w:type="dxa"/>
          </w:tcPr>
          <w:p w14:paraId="5CAE9B4A" w14:textId="77777777" w:rsidR="004308D7" w:rsidRPr="00162379" w:rsidRDefault="004308D7" w:rsidP="007D6589">
            <w:pPr>
              <w:pStyle w:val="Stiletabella2"/>
              <w:spacing w:line="360" w:lineRule="auto"/>
              <w:jc w:val="both"/>
              <w:rPr>
                <w:rFonts w:asciiTheme="majorHAnsi" w:hAnsiTheme="majorHAnsi" w:cstheme="majorHAnsi"/>
                <w:sz w:val="24"/>
                <w:szCs w:val="24"/>
                <w:lang w:val="it-IT"/>
              </w:rPr>
            </w:pPr>
          </w:p>
        </w:tc>
        <w:tc>
          <w:tcPr>
            <w:tcW w:w="4444" w:type="dxa"/>
          </w:tcPr>
          <w:p w14:paraId="3188572D" w14:textId="77777777" w:rsidR="004308D7" w:rsidRPr="00162379" w:rsidRDefault="004308D7" w:rsidP="007D6589">
            <w:pPr>
              <w:pStyle w:val="Stiletabella2"/>
              <w:spacing w:line="360" w:lineRule="auto"/>
              <w:jc w:val="both"/>
              <w:rPr>
                <w:rFonts w:asciiTheme="majorHAnsi" w:hAnsiTheme="majorHAnsi" w:cstheme="majorHAnsi"/>
                <w:sz w:val="24"/>
                <w:szCs w:val="24"/>
                <w:lang w:val="it-IT"/>
              </w:rPr>
            </w:pPr>
          </w:p>
        </w:tc>
      </w:tr>
    </w:tbl>
    <w:p w14:paraId="4CF8A1E8" w14:textId="77777777" w:rsidR="006C79D6" w:rsidRDefault="006C79D6" w:rsidP="007D6589">
      <w:pPr>
        <w:jc w:val="both"/>
        <w:rPr>
          <w:rFonts w:asciiTheme="majorHAnsi" w:hAnsiTheme="majorHAnsi" w:cstheme="majorHAnsi"/>
          <w:sz w:val="24"/>
          <w:szCs w:val="24"/>
          <w:lang w:val="it-IT"/>
        </w:rPr>
      </w:pPr>
    </w:p>
    <w:tbl>
      <w:tblPr>
        <w:tblStyle w:val="Tabellenraster"/>
        <w:tblW w:w="0" w:type="auto"/>
        <w:tblLook w:val="04A0" w:firstRow="1" w:lastRow="0" w:firstColumn="1" w:lastColumn="0" w:noHBand="0" w:noVBand="1"/>
      </w:tblPr>
      <w:tblGrid>
        <w:gridCol w:w="1688"/>
        <w:gridCol w:w="2536"/>
        <w:gridCol w:w="5127"/>
      </w:tblGrid>
      <w:tr w:rsidR="00F8616F" w14:paraId="53EB4ACF" w14:textId="77777777" w:rsidTr="0027717F">
        <w:tc>
          <w:tcPr>
            <w:tcW w:w="1688" w:type="dxa"/>
          </w:tcPr>
          <w:p w14:paraId="15109CFE" w14:textId="77777777" w:rsidR="00F8616F" w:rsidRPr="00507FB9" w:rsidRDefault="00F8616F" w:rsidP="007D6589">
            <w:pPr>
              <w:jc w:val="both"/>
              <w:rPr>
                <w:rFonts w:asciiTheme="majorHAnsi" w:hAnsiTheme="majorHAnsi" w:cstheme="majorHAnsi"/>
                <w:b/>
                <w:sz w:val="24"/>
                <w:szCs w:val="24"/>
                <w:lang w:val="it-IT"/>
              </w:rPr>
            </w:pPr>
            <w:proofErr w:type="spellStart"/>
            <w:r w:rsidRPr="00507FB9">
              <w:rPr>
                <w:rFonts w:asciiTheme="majorHAnsi" w:hAnsiTheme="majorHAnsi" w:cstheme="majorHAnsi"/>
                <w:b/>
                <w:sz w:val="24"/>
                <w:szCs w:val="24"/>
                <w:lang w:val="it-IT"/>
              </w:rPr>
              <w:lastRenderedPageBreak/>
              <w:t>Artikel</w:t>
            </w:r>
            <w:proofErr w:type="spellEnd"/>
            <w:r w:rsidRPr="00507FB9">
              <w:rPr>
                <w:rFonts w:asciiTheme="majorHAnsi" w:hAnsiTheme="majorHAnsi" w:cstheme="majorHAnsi"/>
                <w:b/>
                <w:sz w:val="24"/>
                <w:szCs w:val="24"/>
                <w:lang w:val="it-IT"/>
              </w:rPr>
              <w:t>/Articolo</w:t>
            </w:r>
          </w:p>
        </w:tc>
        <w:tc>
          <w:tcPr>
            <w:tcW w:w="2536" w:type="dxa"/>
          </w:tcPr>
          <w:p w14:paraId="3971EB84" w14:textId="77777777" w:rsidR="00F8616F" w:rsidRPr="00507FB9" w:rsidRDefault="00F8616F" w:rsidP="007D6589">
            <w:pPr>
              <w:jc w:val="both"/>
              <w:rPr>
                <w:rFonts w:asciiTheme="majorHAnsi" w:hAnsiTheme="majorHAnsi" w:cstheme="majorHAnsi"/>
                <w:b/>
                <w:sz w:val="24"/>
                <w:szCs w:val="24"/>
                <w:lang w:val="it-IT"/>
              </w:rPr>
            </w:pPr>
            <w:proofErr w:type="spellStart"/>
            <w:r w:rsidRPr="00507FB9">
              <w:rPr>
                <w:rFonts w:asciiTheme="majorHAnsi" w:hAnsiTheme="majorHAnsi" w:cstheme="majorHAnsi"/>
                <w:b/>
                <w:sz w:val="24"/>
                <w:szCs w:val="24"/>
                <w:lang w:val="it-IT"/>
              </w:rPr>
              <w:t>Seriennummer</w:t>
            </w:r>
            <w:proofErr w:type="spellEnd"/>
            <w:r w:rsidRPr="00507FB9">
              <w:rPr>
                <w:rFonts w:asciiTheme="majorHAnsi" w:hAnsiTheme="majorHAnsi" w:cstheme="majorHAnsi"/>
                <w:b/>
                <w:sz w:val="24"/>
                <w:szCs w:val="24"/>
                <w:lang w:val="it-IT"/>
              </w:rPr>
              <w:t>/Numero di Serie</w:t>
            </w:r>
          </w:p>
        </w:tc>
        <w:tc>
          <w:tcPr>
            <w:tcW w:w="5127" w:type="dxa"/>
          </w:tcPr>
          <w:p w14:paraId="6264E67E" w14:textId="77777777" w:rsidR="00F8616F" w:rsidRPr="00507FB9" w:rsidRDefault="00F8616F" w:rsidP="007D6589">
            <w:pPr>
              <w:jc w:val="both"/>
              <w:rPr>
                <w:rFonts w:asciiTheme="majorHAnsi" w:hAnsiTheme="majorHAnsi" w:cstheme="majorHAnsi"/>
                <w:b/>
                <w:sz w:val="24"/>
                <w:szCs w:val="24"/>
                <w:lang w:val="it-IT"/>
              </w:rPr>
            </w:pPr>
            <w:proofErr w:type="spellStart"/>
            <w:r w:rsidRPr="00507FB9">
              <w:rPr>
                <w:rFonts w:asciiTheme="majorHAnsi" w:hAnsiTheme="majorHAnsi" w:cstheme="majorHAnsi"/>
                <w:b/>
                <w:sz w:val="24"/>
                <w:szCs w:val="24"/>
                <w:lang w:val="it-IT"/>
              </w:rPr>
              <w:t>Beschreibung</w:t>
            </w:r>
            <w:proofErr w:type="spellEnd"/>
            <w:r w:rsidRPr="00507FB9">
              <w:rPr>
                <w:rFonts w:asciiTheme="majorHAnsi" w:hAnsiTheme="majorHAnsi" w:cstheme="majorHAnsi"/>
                <w:b/>
                <w:sz w:val="24"/>
                <w:szCs w:val="24"/>
                <w:lang w:val="it-IT"/>
              </w:rPr>
              <w:t xml:space="preserve"> </w:t>
            </w:r>
            <w:proofErr w:type="spellStart"/>
            <w:r w:rsidRPr="00507FB9">
              <w:rPr>
                <w:rFonts w:asciiTheme="majorHAnsi" w:hAnsiTheme="majorHAnsi" w:cstheme="majorHAnsi"/>
                <w:b/>
                <w:sz w:val="24"/>
                <w:szCs w:val="24"/>
                <w:lang w:val="it-IT"/>
              </w:rPr>
              <w:t>Modell</w:t>
            </w:r>
            <w:proofErr w:type="spellEnd"/>
            <w:r w:rsidRPr="00507FB9">
              <w:rPr>
                <w:rFonts w:asciiTheme="majorHAnsi" w:hAnsiTheme="majorHAnsi" w:cstheme="majorHAnsi"/>
                <w:b/>
                <w:sz w:val="24"/>
                <w:szCs w:val="24"/>
                <w:lang w:val="it-IT"/>
              </w:rPr>
              <w:t>/Descrizione Modello</w:t>
            </w:r>
          </w:p>
        </w:tc>
      </w:tr>
      <w:tr w:rsidR="00F8616F" w14:paraId="445895DB" w14:textId="77777777" w:rsidTr="0027717F">
        <w:tc>
          <w:tcPr>
            <w:tcW w:w="1688" w:type="dxa"/>
          </w:tcPr>
          <w:p w14:paraId="04A1DBA4" w14:textId="77777777" w:rsidR="00F8616F" w:rsidRPr="00507FB9" w:rsidRDefault="00F8616F" w:rsidP="007D6589">
            <w:pPr>
              <w:jc w:val="both"/>
              <w:rPr>
                <w:rFonts w:asciiTheme="majorHAnsi" w:hAnsiTheme="majorHAnsi" w:cstheme="majorHAnsi"/>
                <w:b/>
                <w:sz w:val="24"/>
                <w:szCs w:val="24"/>
                <w:lang w:val="it-IT"/>
              </w:rPr>
            </w:pPr>
            <w:r w:rsidRPr="00507FB9">
              <w:rPr>
                <w:rFonts w:asciiTheme="majorHAnsi" w:hAnsiTheme="majorHAnsi" w:cstheme="majorHAnsi"/>
                <w:b/>
                <w:sz w:val="24"/>
                <w:szCs w:val="24"/>
                <w:lang w:val="it-IT"/>
              </w:rPr>
              <w:t>1</w:t>
            </w:r>
          </w:p>
        </w:tc>
        <w:tc>
          <w:tcPr>
            <w:tcW w:w="2536" w:type="dxa"/>
          </w:tcPr>
          <w:p w14:paraId="087456EA" w14:textId="77777777" w:rsidR="00F8616F" w:rsidRDefault="00F8616F" w:rsidP="007D6589">
            <w:pPr>
              <w:jc w:val="both"/>
              <w:rPr>
                <w:rFonts w:asciiTheme="majorHAnsi" w:hAnsiTheme="majorHAnsi" w:cstheme="majorHAnsi"/>
                <w:sz w:val="24"/>
                <w:szCs w:val="24"/>
                <w:lang w:val="it-IT"/>
              </w:rPr>
            </w:pPr>
          </w:p>
        </w:tc>
        <w:tc>
          <w:tcPr>
            <w:tcW w:w="5127" w:type="dxa"/>
          </w:tcPr>
          <w:p w14:paraId="723708C6" w14:textId="6F1F36CF" w:rsidR="00F8616F" w:rsidRDefault="0027717F" w:rsidP="007D6589">
            <w:pPr>
              <w:jc w:val="both"/>
              <w:rPr>
                <w:rFonts w:asciiTheme="majorHAnsi" w:hAnsiTheme="majorHAnsi" w:cstheme="majorHAnsi"/>
                <w:sz w:val="24"/>
                <w:szCs w:val="24"/>
                <w:lang w:val="it-IT"/>
              </w:rPr>
            </w:pPr>
            <w:r>
              <w:t xml:space="preserve">Sistema </w:t>
            </w:r>
            <w:proofErr w:type="spellStart"/>
            <w:r w:rsidR="003A1F74">
              <w:t>Smartchem</w:t>
            </w:r>
            <w:proofErr w:type="spellEnd"/>
            <w:r w:rsidR="003A1F74">
              <w:t xml:space="preserve"> 450</w:t>
            </w:r>
          </w:p>
        </w:tc>
      </w:tr>
      <w:tr w:rsidR="00F8616F" w:rsidRPr="00436A9C" w14:paraId="0FB6A1F1" w14:textId="77777777" w:rsidTr="0027717F">
        <w:tc>
          <w:tcPr>
            <w:tcW w:w="1688" w:type="dxa"/>
          </w:tcPr>
          <w:p w14:paraId="1579CB34" w14:textId="77777777" w:rsidR="00F8616F" w:rsidRPr="003A1F74" w:rsidRDefault="00F8616F" w:rsidP="007D6589">
            <w:pPr>
              <w:jc w:val="both"/>
            </w:pPr>
          </w:p>
        </w:tc>
        <w:tc>
          <w:tcPr>
            <w:tcW w:w="2536" w:type="dxa"/>
          </w:tcPr>
          <w:p w14:paraId="3810B8B6" w14:textId="76B56B27" w:rsidR="00F8616F" w:rsidRPr="003A1F74" w:rsidRDefault="003A1F74" w:rsidP="007D6589">
            <w:pPr>
              <w:jc w:val="both"/>
            </w:pPr>
            <w:r w:rsidRPr="003A1F74">
              <w:t>1707004</w:t>
            </w:r>
          </w:p>
        </w:tc>
        <w:tc>
          <w:tcPr>
            <w:tcW w:w="5127" w:type="dxa"/>
          </w:tcPr>
          <w:p w14:paraId="748AE66C" w14:textId="0AFF086E" w:rsidR="00F8616F" w:rsidRPr="00436A9C" w:rsidRDefault="003A1F74" w:rsidP="007D6589">
            <w:pPr>
              <w:jc w:val="both"/>
              <w:rPr>
                <w:rFonts w:asciiTheme="majorHAnsi" w:hAnsiTheme="majorHAnsi" w:cstheme="majorHAnsi"/>
                <w:sz w:val="24"/>
                <w:szCs w:val="24"/>
              </w:rPr>
            </w:pPr>
            <w:proofErr w:type="spellStart"/>
            <w:r>
              <w:t>Smartchem</w:t>
            </w:r>
            <w:proofErr w:type="spellEnd"/>
            <w:r>
              <w:t xml:space="preserve"> 450</w:t>
            </w:r>
          </w:p>
        </w:tc>
      </w:tr>
      <w:tr w:rsidR="00F8616F" w:rsidRPr="00436A9C" w14:paraId="60BA7ECF" w14:textId="77777777" w:rsidTr="0027717F">
        <w:tc>
          <w:tcPr>
            <w:tcW w:w="1688" w:type="dxa"/>
          </w:tcPr>
          <w:p w14:paraId="6C6F52D2" w14:textId="77777777" w:rsidR="00F8616F" w:rsidRPr="00507FB9" w:rsidRDefault="00F8616F" w:rsidP="007D6589">
            <w:pPr>
              <w:jc w:val="both"/>
              <w:rPr>
                <w:rFonts w:asciiTheme="majorHAnsi" w:hAnsiTheme="majorHAnsi" w:cstheme="majorHAnsi"/>
                <w:b/>
                <w:sz w:val="24"/>
                <w:szCs w:val="24"/>
              </w:rPr>
            </w:pPr>
          </w:p>
        </w:tc>
        <w:tc>
          <w:tcPr>
            <w:tcW w:w="2536" w:type="dxa"/>
          </w:tcPr>
          <w:p w14:paraId="11A77486" w14:textId="74F329CB" w:rsidR="00F8616F" w:rsidRPr="00436A9C" w:rsidRDefault="00F8616F" w:rsidP="007D6589">
            <w:pPr>
              <w:jc w:val="both"/>
              <w:rPr>
                <w:rFonts w:asciiTheme="majorHAnsi" w:hAnsiTheme="majorHAnsi" w:cstheme="majorHAnsi"/>
                <w:sz w:val="24"/>
                <w:szCs w:val="24"/>
              </w:rPr>
            </w:pPr>
          </w:p>
        </w:tc>
        <w:tc>
          <w:tcPr>
            <w:tcW w:w="5127" w:type="dxa"/>
          </w:tcPr>
          <w:p w14:paraId="602E0674" w14:textId="55C12571" w:rsidR="00F8616F" w:rsidRPr="00436A9C" w:rsidRDefault="0027717F" w:rsidP="007D6589">
            <w:pPr>
              <w:jc w:val="both"/>
              <w:rPr>
                <w:rFonts w:asciiTheme="majorHAnsi" w:hAnsiTheme="majorHAnsi" w:cstheme="majorHAnsi"/>
                <w:sz w:val="24"/>
                <w:szCs w:val="24"/>
              </w:rPr>
            </w:pPr>
            <w:r>
              <w:t xml:space="preserve">Cuvette in </w:t>
            </w:r>
            <w:proofErr w:type="spellStart"/>
            <w:r>
              <w:t>plastica</w:t>
            </w:r>
            <w:proofErr w:type="spellEnd"/>
          </w:p>
        </w:tc>
      </w:tr>
      <w:tr w:rsidR="00F8616F" w:rsidRPr="00436A9C" w14:paraId="20B17842" w14:textId="77777777" w:rsidTr="0027717F">
        <w:tc>
          <w:tcPr>
            <w:tcW w:w="1688" w:type="dxa"/>
          </w:tcPr>
          <w:p w14:paraId="6D9FAFE6" w14:textId="77777777" w:rsidR="00F8616F" w:rsidRPr="00507FB9" w:rsidRDefault="00F8616F" w:rsidP="007D6589">
            <w:pPr>
              <w:jc w:val="both"/>
              <w:rPr>
                <w:rFonts w:asciiTheme="majorHAnsi" w:hAnsiTheme="majorHAnsi" w:cstheme="majorHAnsi"/>
                <w:b/>
                <w:sz w:val="24"/>
                <w:szCs w:val="24"/>
              </w:rPr>
            </w:pPr>
          </w:p>
        </w:tc>
        <w:tc>
          <w:tcPr>
            <w:tcW w:w="2536" w:type="dxa"/>
          </w:tcPr>
          <w:p w14:paraId="0F5D7DF3" w14:textId="77777777" w:rsidR="00F8616F" w:rsidRDefault="00F8616F" w:rsidP="007D6589">
            <w:pPr>
              <w:jc w:val="both"/>
            </w:pPr>
          </w:p>
        </w:tc>
        <w:tc>
          <w:tcPr>
            <w:tcW w:w="5127" w:type="dxa"/>
          </w:tcPr>
          <w:p w14:paraId="10B59212" w14:textId="49C1D811" w:rsidR="00F8616F" w:rsidRDefault="0027717F" w:rsidP="007D6589">
            <w:pPr>
              <w:jc w:val="both"/>
            </w:pPr>
            <w:r>
              <w:t>Modulo NO3</w:t>
            </w:r>
          </w:p>
        </w:tc>
      </w:tr>
      <w:tr w:rsidR="00F8616F" w:rsidRPr="00436A9C" w14:paraId="328C586B" w14:textId="77777777" w:rsidTr="0027717F">
        <w:tc>
          <w:tcPr>
            <w:tcW w:w="1688" w:type="dxa"/>
          </w:tcPr>
          <w:p w14:paraId="535F4CE6" w14:textId="6748C78E" w:rsidR="00F8616F" w:rsidRPr="00507FB9" w:rsidRDefault="00F8616F" w:rsidP="007D6589">
            <w:pPr>
              <w:jc w:val="both"/>
              <w:rPr>
                <w:rFonts w:asciiTheme="majorHAnsi" w:hAnsiTheme="majorHAnsi" w:cstheme="majorHAnsi"/>
                <w:b/>
                <w:sz w:val="24"/>
                <w:szCs w:val="24"/>
              </w:rPr>
            </w:pPr>
          </w:p>
        </w:tc>
        <w:tc>
          <w:tcPr>
            <w:tcW w:w="2536" w:type="dxa"/>
          </w:tcPr>
          <w:p w14:paraId="073E01FD" w14:textId="77777777" w:rsidR="00F8616F" w:rsidRPr="00436A9C" w:rsidRDefault="00F8616F" w:rsidP="007D6589">
            <w:pPr>
              <w:jc w:val="both"/>
              <w:rPr>
                <w:rFonts w:asciiTheme="majorHAnsi" w:hAnsiTheme="majorHAnsi" w:cstheme="majorHAnsi"/>
                <w:sz w:val="24"/>
                <w:szCs w:val="24"/>
              </w:rPr>
            </w:pPr>
          </w:p>
        </w:tc>
        <w:tc>
          <w:tcPr>
            <w:tcW w:w="5127" w:type="dxa"/>
          </w:tcPr>
          <w:p w14:paraId="70DEE88D" w14:textId="2BCF1300" w:rsidR="00F8616F" w:rsidRPr="00436A9C" w:rsidRDefault="0027717F" w:rsidP="007D6589">
            <w:pPr>
              <w:jc w:val="both"/>
              <w:rPr>
                <w:rFonts w:asciiTheme="majorHAnsi" w:hAnsiTheme="majorHAnsi" w:cstheme="majorHAnsi"/>
                <w:sz w:val="24"/>
                <w:szCs w:val="24"/>
              </w:rPr>
            </w:pPr>
            <w:proofErr w:type="spellStart"/>
            <w:r>
              <w:rPr>
                <w:rFonts w:asciiTheme="majorHAnsi" w:hAnsiTheme="majorHAnsi" w:cstheme="majorHAnsi"/>
                <w:sz w:val="24"/>
                <w:szCs w:val="24"/>
              </w:rPr>
              <w:t>Autocampionatore</w:t>
            </w:r>
            <w:proofErr w:type="spellEnd"/>
            <w:r>
              <w:rPr>
                <w:rFonts w:asciiTheme="majorHAnsi" w:hAnsiTheme="majorHAnsi" w:cstheme="majorHAnsi"/>
                <w:sz w:val="24"/>
                <w:szCs w:val="24"/>
              </w:rPr>
              <w:t xml:space="preserve"> a 68 </w:t>
            </w:r>
            <w:proofErr w:type="spellStart"/>
            <w:r>
              <w:rPr>
                <w:rFonts w:asciiTheme="majorHAnsi" w:hAnsiTheme="majorHAnsi" w:cstheme="majorHAnsi"/>
                <w:sz w:val="24"/>
                <w:szCs w:val="24"/>
              </w:rPr>
              <w:t>posizioni</w:t>
            </w:r>
            <w:proofErr w:type="spellEnd"/>
          </w:p>
        </w:tc>
      </w:tr>
    </w:tbl>
    <w:p w14:paraId="5BEF9906" w14:textId="77777777" w:rsidR="004308D7" w:rsidRPr="00293428" w:rsidRDefault="004308D7" w:rsidP="007D6589">
      <w:pPr>
        <w:jc w:val="both"/>
        <w:rPr>
          <w:rFonts w:asciiTheme="majorHAnsi" w:hAnsiTheme="majorHAnsi" w:cstheme="majorHAnsi"/>
          <w:sz w:val="24"/>
          <w:szCs w:val="24"/>
        </w:rPr>
      </w:pPr>
    </w:p>
    <w:tbl>
      <w:tblPr>
        <w:tblStyle w:val="Tabellenraster"/>
        <w:tblW w:w="0" w:type="auto"/>
        <w:tblLook w:val="04A0" w:firstRow="1" w:lastRow="0" w:firstColumn="1" w:lastColumn="0" w:noHBand="0" w:noVBand="1"/>
      </w:tblPr>
      <w:tblGrid>
        <w:gridCol w:w="4698"/>
        <w:gridCol w:w="4698"/>
      </w:tblGrid>
      <w:tr w:rsidR="004308D7" w:rsidRPr="00162379" w14:paraId="016C7695" w14:textId="77777777" w:rsidTr="004308D7">
        <w:tc>
          <w:tcPr>
            <w:tcW w:w="4698" w:type="dxa"/>
          </w:tcPr>
          <w:p w14:paraId="11CE6C79" w14:textId="77777777" w:rsidR="004308D7" w:rsidRPr="00162379" w:rsidRDefault="004308D7" w:rsidP="007D6589">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 xml:space="preserve">Art. 3 </w:t>
            </w:r>
            <w:proofErr w:type="spellStart"/>
            <w:r w:rsidRPr="00162379">
              <w:rPr>
                <w:rFonts w:asciiTheme="majorHAnsi" w:hAnsiTheme="majorHAnsi" w:cstheme="majorHAnsi"/>
                <w:b/>
                <w:sz w:val="24"/>
                <w:szCs w:val="24"/>
              </w:rPr>
              <w:t>Erforderliche</w:t>
            </w:r>
            <w:proofErr w:type="spellEnd"/>
            <w:r w:rsidRPr="00162379">
              <w:rPr>
                <w:rFonts w:asciiTheme="majorHAnsi" w:hAnsiTheme="majorHAnsi" w:cstheme="majorHAnsi"/>
                <w:b/>
                <w:sz w:val="24"/>
                <w:szCs w:val="24"/>
              </w:rPr>
              <w:t xml:space="preserve"> </w:t>
            </w:r>
            <w:proofErr w:type="spellStart"/>
            <w:r w:rsidRPr="00162379">
              <w:rPr>
                <w:rFonts w:asciiTheme="majorHAnsi" w:hAnsiTheme="majorHAnsi" w:cstheme="majorHAnsi"/>
                <w:b/>
                <w:sz w:val="24"/>
                <w:szCs w:val="24"/>
              </w:rPr>
              <w:t>Leistungen</w:t>
            </w:r>
            <w:proofErr w:type="spellEnd"/>
          </w:p>
        </w:tc>
        <w:tc>
          <w:tcPr>
            <w:tcW w:w="4698" w:type="dxa"/>
          </w:tcPr>
          <w:p w14:paraId="37242A03" w14:textId="77777777" w:rsidR="004308D7" w:rsidRPr="00162379" w:rsidRDefault="004308D7" w:rsidP="007D6589">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 xml:space="preserve">Art. 3 </w:t>
            </w:r>
            <w:proofErr w:type="spellStart"/>
            <w:r w:rsidRPr="00162379">
              <w:rPr>
                <w:rFonts w:asciiTheme="majorHAnsi" w:hAnsiTheme="majorHAnsi" w:cstheme="majorHAnsi"/>
                <w:b/>
                <w:sz w:val="24"/>
                <w:szCs w:val="24"/>
              </w:rPr>
              <w:t>Prestazioni</w:t>
            </w:r>
            <w:proofErr w:type="spellEnd"/>
            <w:r w:rsidRPr="00162379">
              <w:rPr>
                <w:rFonts w:asciiTheme="majorHAnsi" w:hAnsiTheme="majorHAnsi" w:cstheme="majorHAnsi"/>
                <w:b/>
                <w:sz w:val="24"/>
                <w:szCs w:val="24"/>
              </w:rPr>
              <w:t xml:space="preserve"> </w:t>
            </w:r>
            <w:proofErr w:type="spellStart"/>
            <w:r w:rsidRPr="00162379">
              <w:rPr>
                <w:rFonts w:asciiTheme="majorHAnsi" w:hAnsiTheme="majorHAnsi" w:cstheme="majorHAnsi"/>
                <w:b/>
                <w:sz w:val="24"/>
                <w:szCs w:val="24"/>
              </w:rPr>
              <w:t>richieste</w:t>
            </w:r>
            <w:proofErr w:type="spellEnd"/>
          </w:p>
        </w:tc>
      </w:tr>
      <w:tr w:rsidR="004308D7" w:rsidRPr="00162379" w14:paraId="733E2FD0" w14:textId="77777777" w:rsidTr="004308D7">
        <w:tc>
          <w:tcPr>
            <w:tcW w:w="4698" w:type="dxa"/>
          </w:tcPr>
          <w:p w14:paraId="390DDC2A" w14:textId="77777777" w:rsidR="004308D7" w:rsidRPr="00162379" w:rsidRDefault="004308D7" w:rsidP="007D6589">
            <w:pPr>
              <w:jc w:val="both"/>
              <w:rPr>
                <w:rFonts w:asciiTheme="majorHAnsi" w:hAnsiTheme="majorHAnsi" w:cstheme="majorHAnsi"/>
                <w:sz w:val="24"/>
                <w:szCs w:val="24"/>
              </w:rPr>
            </w:pPr>
          </w:p>
        </w:tc>
        <w:tc>
          <w:tcPr>
            <w:tcW w:w="4698" w:type="dxa"/>
          </w:tcPr>
          <w:p w14:paraId="63C40D46" w14:textId="77777777" w:rsidR="004308D7" w:rsidRPr="00162379" w:rsidRDefault="004308D7" w:rsidP="007D6589">
            <w:pPr>
              <w:jc w:val="both"/>
              <w:rPr>
                <w:rFonts w:asciiTheme="majorHAnsi" w:hAnsiTheme="majorHAnsi" w:cstheme="majorHAnsi"/>
                <w:sz w:val="24"/>
                <w:szCs w:val="24"/>
              </w:rPr>
            </w:pPr>
          </w:p>
        </w:tc>
      </w:tr>
      <w:tr w:rsidR="004308D7" w:rsidRPr="00E81BFE" w14:paraId="2673F26B" w14:textId="77777777" w:rsidTr="004308D7">
        <w:tc>
          <w:tcPr>
            <w:tcW w:w="4698" w:type="dxa"/>
          </w:tcPr>
          <w:p w14:paraId="79D96817" w14:textId="07EA9288" w:rsidR="004308D7" w:rsidRPr="00162379" w:rsidRDefault="00913590" w:rsidP="00E81BFE">
            <w:pPr>
              <w:pStyle w:val="Didefault"/>
              <w:spacing w:after="240" w:line="300" w:lineRule="atLeast"/>
              <w:jc w:val="both"/>
              <w:rPr>
                <w:rFonts w:asciiTheme="majorHAnsi" w:hAnsiTheme="majorHAnsi" w:cstheme="majorHAnsi"/>
                <w:sz w:val="24"/>
                <w:szCs w:val="24"/>
              </w:rPr>
            </w:pPr>
            <w:r w:rsidRPr="00913590">
              <w:rPr>
                <w:rFonts w:asciiTheme="majorHAnsi" w:hAnsiTheme="majorHAnsi" w:cstheme="majorHAnsi"/>
                <w:sz w:val="24"/>
                <w:szCs w:val="24"/>
              </w:rPr>
              <w:t>Der Auftragnehmer muss den vollständigen Wartungsservice</w:t>
            </w:r>
            <w:r>
              <w:rPr>
                <w:rFonts w:asciiTheme="majorHAnsi" w:hAnsiTheme="majorHAnsi" w:cstheme="majorHAnsi"/>
                <w:sz w:val="24"/>
                <w:szCs w:val="24"/>
              </w:rPr>
              <w:t xml:space="preserve"> </w:t>
            </w:r>
            <w:proofErr w:type="spellStart"/>
            <w:r>
              <w:rPr>
                <w:rFonts w:asciiTheme="majorHAnsi" w:hAnsiTheme="majorHAnsi" w:cstheme="majorHAnsi"/>
                <w:sz w:val="24"/>
                <w:szCs w:val="24"/>
              </w:rPr>
              <w:t>Fullrisk</w:t>
            </w:r>
            <w:proofErr w:type="spellEnd"/>
            <w:r w:rsidR="00E81BFE">
              <w:rPr>
                <w:rFonts w:asciiTheme="majorHAnsi" w:hAnsiTheme="majorHAnsi" w:cstheme="majorHAnsi"/>
                <w:sz w:val="24"/>
                <w:szCs w:val="24"/>
              </w:rPr>
              <w:t xml:space="preserve"> für das</w:t>
            </w:r>
            <w:r w:rsidRPr="00913590">
              <w:rPr>
                <w:rFonts w:asciiTheme="majorHAnsi" w:hAnsiTheme="majorHAnsi" w:cstheme="majorHAnsi"/>
                <w:sz w:val="24"/>
                <w:szCs w:val="24"/>
              </w:rPr>
              <w:t xml:space="preserve"> in Art. </w:t>
            </w:r>
            <w:r w:rsidR="001F6683">
              <w:rPr>
                <w:rFonts w:asciiTheme="majorHAnsi" w:hAnsiTheme="majorHAnsi" w:cstheme="majorHAnsi"/>
                <w:sz w:val="24"/>
                <w:szCs w:val="24"/>
              </w:rPr>
              <w:t>2</w:t>
            </w:r>
            <w:r w:rsidRPr="00913590">
              <w:rPr>
                <w:rFonts w:asciiTheme="majorHAnsi" w:hAnsiTheme="majorHAnsi" w:cstheme="majorHAnsi"/>
                <w:sz w:val="24"/>
                <w:szCs w:val="24"/>
              </w:rPr>
              <w:t xml:space="preserve"> </w:t>
            </w:r>
            <w:r w:rsidR="00E81BFE">
              <w:rPr>
                <w:rFonts w:asciiTheme="majorHAnsi" w:hAnsiTheme="majorHAnsi" w:cstheme="majorHAnsi"/>
                <w:sz w:val="24"/>
                <w:szCs w:val="24"/>
              </w:rPr>
              <w:t>beschriebene</w:t>
            </w:r>
            <w:r w:rsidR="001F6683">
              <w:rPr>
                <w:rFonts w:asciiTheme="majorHAnsi" w:hAnsiTheme="majorHAnsi" w:cstheme="majorHAnsi"/>
                <w:sz w:val="24"/>
                <w:szCs w:val="24"/>
              </w:rPr>
              <w:t xml:space="preserve"> Geräte</w:t>
            </w:r>
            <w:r w:rsidRPr="00913590">
              <w:rPr>
                <w:rFonts w:asciiTheme="majorHAnsi" w:hAnsiTheme="majorHAnsi" w:cstheme="majorHAnsi"/>
                <w:sz w:val="24"/>
                <w:szCs w:val="24"/>
              </w:rPr>
              <w:t xml:space="preserve"> auf folgende Weise</w:t>
            </w:r>
            <w:r w:rsidR="00E81BFE" w:rsidRPr="00913590">
              <w:rPr>
                <w:rFonts w:asciiTheme="majorHAnsi" w:hAnsiTheme="majorHAnsi" w:cstheme="majorHAnsi"/>
                <w:sz w:val="24"/>
                <w:szCs w:val="24"/>
              </w:rPr>
              <w:t xml:space="preserve"> </w:t>
            </w:r>
            <w:r w:rsidR="00E81BFE" w:rsidRPr="00913590">
              <w:rPr>
                <w:rFonts w:asciiTheme="majorHAnsi" w:hAnsiTheme="majorHAnsi" w:cstheme="majorHAnsi"/>
                <w:sz w:val="24"/>
                <w:szCs w:val="24"/>
              </w:rPr>
              <w:t>erbringen</w:t>
            </w:r>
            <w:r w:rsidRPr="00913590">
              <w:rPr>
                <w:rFonts w:asciiTheme="majorHAnsi" w:hAnsiTheme="majorHAnsi" w:cstheme="majorHAnsi"/>
                <w:sz w:val="24"/>
                <w:szCs w:val="24"/>
              </w:rPr>
              <w:t>:</w:t>
            </w:r>
          </w:p>
        </w:tc>
        <w:tc>
          <w:tcPr>
            <w:tcW w:w="4698" w:type="dxa"/>
          </w:tcPr>
          <w:p w14:paraId="247B3A2F" w14:textId="10C96B46" w:rsidR="004308D7" w:rsidRPr="00162379" w:rsidRDefault="004308D7" w:rsidP="00E81BFE">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Il contraente </w:t>
            </w:r>
            <w:proofErr w:type="spellStart"/>
            <w:r w:rsidRPr="00162379">
              <w:rPr>
                <w:rFonts w:asciiTheme="majorHAnsi" w:hAnsiTheme="majorHAnsi" w:cstheme="majorHAnsi"/>
                <w:sz w:val="24"/>
                <w:szCs w:val="24"/>
                <w:lang w:val="it-IT"/>
              </w:rPr>
              <w:t>dovr</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provve</w:t>
            </w:r>
            <w:r w:rsidR="00293428">
              <w:rPr>
                <w:rFonts w:asciiTheme="majorHAnsi" w:hAnsiTheme="majorHAnsi" w:cstheme="majorHAnsi"/>
                <w:sz w:val="24"/>
                <w:szCs w:val="24"/>
                <w:lang w:val="it-IT"/>
              </w:rPr>
              <w:t xml:space="preserve">dere al </w:t>
            </w:r>
            <w:r w:rsidR="009A1B89">
              <w:rPr>
                <w:rFonts w:asciiTheme="majorHAnsi" w:hAnsiTheme="majorHAnsi" w:cstheme="majorHAnsi"/>
                <w:sz w:val="24"/>
                <w:szCs w:val="24"/>
                <w:lang w:val="it-IT"/>
              </w:rPr>
              <w:t xml:space="preserve">servizio di </w:t>
            </w:r>
            <w:r w:rsidR="00293428">
              <w:rPr>
                <w:rFonts w:asciiTheme="majorHAnsi" w:hAnsiTheme="majorHAnsi" w:cstheme="majorHAnsi"/>
                <w:sz w:val="24"/>
                <w:szCs w:val="24"/>
                <w:lang w:val="it-IT"/>
              </w:rPr>
              <w:t>manutenzione</w:t>
            </w:r>
            <w:r w:rsidR="00CF7110">
              <w:rPr>
                <w:rFonts w:asciiTheme="majorHAnsi" w:hAnsiTheme="majorHAnsi" w:cstheme="majorHAnsi"/>
                <w:sz w:val="24"/>
                <w:szCs w:val="24"/>
                <w:lang w:val="it-IT"/>
              </w:rPr>
              <w:t xml:space="preserve"> </w:t>
            </w:r>
            <w:proofErr w:type="spellStart"/>
            <w:r w:rsidR="008539A3">
              <w:rPr>
                <w:rFonts w:asciiTheme="majorHAnsi" w:hAnsiTheme="majorHAnsi" w:cstheme="majorHAnsi"/>
                <w:sz w:val="24"/>
                <w:szCs w:val="24"/>
                <w:lang w:val="it-IT"/>
              </w:rPr>
              <w:t>fullrisk</w:t>
            </w:r>
            <w:proofErr w:type="spellEnd"/>
            <w:r w:rsidR="009A1B89">
              <w:rPr>
                <w:rFonts w:asciiTheme="majorHAnsi" w:hAnsiTheme="majorHAnsi" w:cstheme="majorHAnsi"/>
                <w:sz w:val="24"/>
                <w:szCs w:val="24"/>
                <w:lang w:val="it-IT"/>
              </w:rPr>
              <w:t xml:space="preserve"> </w:t>
            </w:r>
            <w:r w:rsidR="00E81BFE">
              <w:rPr>
                <w:rFonts w:asciiTheme="majorHAnsi" w:hAnsiTheme="majorHAnsi" w:cstheme="majorHAnsi"/>
                <w:sz w:val="24"/>
                <w:szCs w:val="24"/>
                <w:lang w:val="it-IT"/>
              </w:rPr>
              <w:t>dello</w:t>
            </w:r>
            <w:r w:rsidR="00717607">
              <w:rPr>
                <w:rFonts w:asciiTheme="majorHAnsi" w:hAnsiTheme="majorHAnsi" w:cstheme="majorHAnsi"/>
                <w:sz w:val="24"/>
                <w:szCs w:val="24"/>
                <w:lang w:val="it-IT"/>
              </w:rPr>
              <w:t xml:space="preserve"> </w:t>
            </w:r>
            <w:r w:rsidR="00293428">
              <w:rPr>
                <w:rFonts w:asciiTheme="majorHAnsi" w:hAnsiTheme="majorHAnsi" w:cstheme="majorHAnsi"/>
                <w:sz w:val="24"/>
                <w:szCs w:val="24"/>
                <w:lang w:val="it-IT"/>
              </w:rPr>
              <w:t>strument</w:t>
            </w:r>
            <w:r w:rsidR="00E81BFE">
              <w:rPr>
                <w:rFonts w:asciiTheme="majorHAnsi" w:hAnsiTheme="majorHAnsi" w:cstheme="majorHAnsi"/>
                <w:sz w:val="24"/>
                <w:szCs w:val="24"/>
                <w:lang w:val="it-IT"/>
              </w:rPr>
              <w:t>o descritto</w:t>
            </w:r>
            <w:r w:rsidRPr="00162379">
              <w:rPr>
                <w:rFonts w:asciiTheme="majorHAnsi" w:hAnsiTheme="majorHAnsi" w:cstheme="majorHAnsi"/>
                <w:sz w:val="24"/>
                <w:szCs w:val="24"/>
                <w:lang w:val="it-IT"/>
              </w:rPr>
              <w:t xml:space="preserve"> all’art. 2 secondo le seguenti </w:t>
            </w:r>
            <w:proofErr w:type="spellStart"/>
            <w:r w:rsidRPr="00162379">
              <w:rPr>
                <w:rFonts w:asciiTheme="majorHAnsi" w:hAnsiTheme="majorHAnsi" w:cstheme="majorHAnsi"/>
                <w:sz w:val="24"/>
                <w:szCs w:val="24"/>
                <w:lang w:val="it-IT"/>
              </w:rPr>
              <w:t>modalit</w:t>
            </w:r>
            <w:proofErr w:type="spellEnd"/>
            <w:r w:rsidRPr="00162379">
              <w:rPr>
                <w:rFonts w:asciiTheme="majorHAnsi" w:hAnsiTheme="majorHAnsi" w:cstheme="majorHAnsi"/>
                <w:sz w:val="24"/>
                <w:szCs w:val="24"/>
                <w:lang w:val="fr-FR"/>
              </w:rPr>
              <w:t>à</w:t>
            </w:r>
            <w:r w:rsidRPr="00162379">
              <w:rPr>
                <w:rFonts w:asciiTheme="majorHAnsi" w:hAnsiTheme="majorHAnsi" w:cstheme="majorHAnsi"/>
                <w:sz w:val="24"/>
                <w:szCs w:val="24"/>
                <w:lang w:val="it-IT"/>
              </w:rPr>
              <w:t xml:space="preserve">: </w:t>
            </w:r>
          </w:p>
        </w:tc>
      </w:tr>
      <w:tr w:rsidR="0099214B" w:rsidRPr="00E81BFE" w14:paraId="667AD298" w14:textId="77777777" w:rsidTr="004308D7">
        <w:tc>
          <w:tcPr>
            <w:tcW w:w="4698" w:type="dxa"/>
          </w:tcPr>
          <w:p w14:paraId="5D10AB78" w14:textId="77777777"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proofErr w:type="spellStart"/>
            <w:r w:rsidRPr="003D6ADE">
              <w:rPr>
                <w:rFonts w:asciiTheme="majorHAnsi" w:hAnsiTheme="majorHAnsi" w:cstheme="majorHAnsi"/>
                <w:sz w:val="24"/>
                <w:szCs w:val="24"/>
                <w:lang w:val="it-IT"/>
              </w:rPr>
              <w:t>Unbegrenzte</w:t>
            </w:r>
            <w:proofErr w:type="spellEnd"/>
            <w:r w:rsidRPr="003D6ADE">
              <w:rPr>
                <w:rFonts w:asciiTheme="majorHAnsi" w:hAnsiTheme="majorHAnsi" w:cstheme="majorHAnsi"/>
                <w:sz w:val="24"/>
                <w:szCs w:val="24"/>
                <w:lang w:val="it-IT"/>
              </w:rPr>
              <w:t xml:space="preserve"> </w:t>
            </w:r>
            <w:proofErr w:type="spellStart"/>
            <w:r w:rsidRPr="003D6ADE">
              <w:rPr>
                <w:rFonts w:asciiTheme="majorHAnsi" w:hAnsiTheme="majorHAnsi" w:cstheme="majorHAnsi"/>
                <w:sz w:val="24"/>
                <w:szCs w:val="24"/>
                <w:lang w:val="it-IT"/>
              </w:rPr>
              <w:t>Telefon</w:t>
            </w:r>
            <w:proofErr w:type="spellEnd"/>
            <w:r w:rsidRPr="003D6ADE">
              <w:rPr>
                <w:rFonts w:asciiTheme="majorHAnsi" w:hAnsiTheme="majorHAnsi" w:cstheme="majorHAnsi"/>
                <w:sz w:val="24"/>
                <w:szCs w:val="24"/>
                <w:lang w:val="it-IT"/>
              </w:rPr>
              <w:t xml:space="preserve">- und </w:t>
            </w:r>
            <w:proofErr w:type="spellStart"/>
            <w:r w:rsidRPr="003D6ADE">
              <w:rPr>
                <w:rFonts w:asciiTheme="majorHAnsi" w:hAnsiTheme="majorHAnsi" w:cstheme="majorHAnsi"/>
                <w:sz w:val="24"/>
                <w:szCs w:val="24"/>
                <w:lang w:val="it-IT"/>
              </w:rPr>
              <w:t>Fernunterstützung</w:t>
            </w:r>
            <w:proofErr w:type="spellEnd"/>
          </w:p>
          <w:p w14:paraId="638F1028" w14:textId="0D70A0D7"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3D6ADE">
              <w:rPr>
                <w:rFonts w:asciiTheme="majorHAnsi" w:hAnsiTheme="majorHAnsi" w:cstheme="majorHAnsi"/>
                <w:sz w:val="24"/>
                <w:szCs w:val="24"/>
              </w:rPr>
              <w:t>Nr. 1 jährliche planmäßige vorbeugende Wartung beim Kunden, die in dem zwischen den Parteien vereinbarten Zeitraum durchzuführen ist</w:t>
            </w:r>
          </w:p>
          <w:p w14:paraId="026BA826" w14:textId="0260C14C" w:rsidR="003D6ADE" w:rsidRPr="003D6ADE" w:rsidRDefault="00B17789"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B17789">
              <w:rPr>
                <w:rFonts w:asciiTheme="majorHAnsi" w:hAnsiTheme="majorHAnsi" w:cstheme="majorHAnsi"/>
                <w:sz w:val="24"/>
                <w:szCs w:val="24"/>
              </w:rPr>
              <w:t>Nr.</w:t>
            </w:r>
            <w:r w:rsidR="00F56940">
              <w:rPr>
                <w:rFonts w:asciiTheme="majorHAnsi" w:hAnsiTheme="majorHAnsi" w:cstheme="majorHAnsi"/>
                <w:sz w:val="24"/>
                <w:szCs w:val="24"/>
              </w:rPr>
              <w:t xml:space="preserve"> </w:t>
            </w:r>
            <w:r w:rsidRPr="00B17789">
              <w:rPr>
                <w:rFonts w:asciiTheme="majorHAnsi" w:hAnsiTheme="majorHAnsi" w:cstheme="majorHAnsi"/>
                <w:sz w:val="24"/>
                <w:szCs w:val="24"/>
              </w:rPr>
              <w:t>1</w:t>
            </w:r>
            <w:r>
              <w:rPr>
                <w:rFonts w:asciiTheme="majorHAnsi" w:hAnsiTheme="majorHAnsi" w:cstheme="majorHAnsi"/>
                <w:sz w:val="24"/>
                <w:szCs w:val="24"/>
              </w:rPr>
              <w:t xml:space="preserve"> </w:t>
            </w:r>
            <w:r w:rsidR="003D6ADE" w:rsidRPr="003D6ADE">
              <w:rPr>
                <w:rFonts w:asciiTheme="majorHAnsi" w:hAnsiTheme="majorHAnsi" w:cstheme="majorHAnsi"/>
                <w:sz w:val="24"/>
                <w:szCs w:val="24"/>
              </w:rPr>
              <w:t xml:space="preserve">Jährlicher Besuch </w:t>
            </w:r>
            <w:r w:rsidR="00B571E4">
              <w:rPr>
                <w:rFonts w:asciiTheme="majorHAnsi" w:hAnsiTheme="majorHAnsi" w:cstheme="majorHAnsi"/>
                <w:sz w:val="24"/>
                <w:szCs w:val="24"/>
              </w:rPr>
              <w:t xml:space="preserve">zur </w:t>
            </w:r>
            <w:r w:rsidR="00B571E4" w:rsidRPr="00B571E4">
              <w:rPr>
                <w:rFonts w:asciiTheme="majorHAnsi" w:hAnsiTheme="majorHAnsi" w:cstheme="majorHAnsi"/>
                <w:sz w:val="24"/>
                <w:szCs w:val="24"/>
              </w:rPr>
              <w:t>Anwendungsunterstützung</w:t>
            </w:r>
            <w:r w:rsidR="003D6ADE" w:rsidRPr="003D6ADE">
              <w:rPr>
                <w:rFonts w:asciiTheme="majorHAnsi" w:hAnsiTheme="majorHAnsi" w:cstheme="majorHAnsi"/>
                <w:sz w:val="24"/>
                <w:szCs w:val="24"/>
              </w:rPr>
              <w:t>, der in dem zwischen den Parteien vereinbarten Zeitraum durchgeführt werden soll</w:t>
            </w:r>
          </w:p>
          <w:p w14:paraId="771E7692" w14:textId="09A34EC5"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3D6ADE">
              <w:rPr>
                <w:rFonts w:asciiTheme="majorHAnsi" w:hAnsiTheme="majorHAnsi" w:cstheme="majorHAnsi"/>
                <w:sz w:val="24"/>
                <w:szCs w:val="24"/>
              </w:rPr>
              <w:t>Unbegrenzte Hardware-Reparaturinterventionen beim Kunden in einer maximalen Reaktionszeit von 5 Arbeitstagen.</w:t>
            </w:r>
          </w:p>
          <w:p w14:paraId="66B7A4CB" w14:textId="59119CAE"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 xml:space="preserve">-alle </w:t>
            </w:r>
            <w:proofErr w:type="spellStart"/>
            <w:r w:rsidRPr="003D6ADE">
              <w:rPr>
                <w:rFonts w:asciiTheme="majorHAnsi" w:hAnsiTheme="majorHAnsi" w:cstheme="majorHAnsi"/>
                <w:sz w:val="24"/>
                <w:szCs w:val="24"/>
                <w:lang w:val="it-IT"/>
              </w:rPr>
              <w:t>Reise</w:t>
            </w:r>
            <w:proofErr w:type="spellEnd"/>
            <w:r w:rsidRPr="003D6ADE">
              <w:rPr>
                <w:rFonts w:asciiTheme="majorHAnsi" w:hAnsiTheme="majorHAnsi" w:cstheme="majorHAnsi"/>
                <w:sz w:val="24"/>
                <w:szCs w:val="24"/>
                <w:lang w:val="it-IT"/>
              </w:rPr>
              <w:t xml:space="preserve">- und </w:t>
            </w:r>
            <w:proofErr w:type="spellStart"/>
            <w:r w:rsidRPr="003D6ADE">
              <w:rPr>
                <w:rFonts w:asciiTheme="majorHAnsi" w:hAnsiTheme="majorHAnsi" w:cstheme="majorHAnsi"/>
                <w:sz w:val="24"/>
                <w:szCs w:val="24"/>
                <w:lang w:val="it-IT"/>
              </w:rPr>
              <w:t>Arbeitskosten</w:t>
            </w:r>
            <w:proofErr w:type="spellEnd"/>
          </w:p>
          <w:p w14:paraId="2E39E3ED" w14:textId="117D439D"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3D6ADE">
              <w:rPr>
                <w:rFonts w:asciiTheme="majorHAnsi" w:hAnsiTheme="majorHAnsi" w:cstheme="majorHAnsi"/>
                <w:sz w:val="24"/>
                <w:szCs w:val="24"/>
              </w:rPr>
              <w:t>die Ersatzteile, die zur vorbeugenden Wartung und Entsorgung der anfallenden Elektro- und Elektronikaltgeräte erforderlich sind</w:t>
            </w:r>
          </w:p>
          <w:p w14:paraId="7DE9CF50" w14:textId="4F08A030"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3D6ADE">
              <w:rPr>
                <w:rFonts w:asciiTheme="majorHAnsi" w:hAnsiTheme="majorHAnsi" w:cstheme="majorHAnsi"/>
                <w:sz w:val="24"/>
                <w:szCs w:val="24"/>
              </w:rPr>
              <w:t xml:space="preserve">Bei jedem vorbeugenden Wartungsbesuch müssen die </w:t>
            </w:r>
            <w:proofErr w:type="spellStart"/>
            <w:r w:rsidRPr="003D6ADE">
              <w:rPr>
                <w:rFonts w:asciiTheme="majorHAnsi" w:hAnsiTheme="majorHAnsi" w:cstheme="majorHAnsi"/>
                <w:sz w:val="24"/>
                <w:szCs w:val="24"/>
              </w:rPr>
              <w:lastRenderedPageBreak/>
              <w:t>Probenahmenadel</w:t>
            </w:r>
            <w:proofErr w:type="spellEnd"/>
            <w:r w:rsidRPr="003D6ADE">
              <w:rPr>
                <w:rFonts w:asciiTheme="majorHAnsi" w:hAnsiTheme="majorHAnsi" w:cstheme="majorHAnsi"/>
                <w:sz w:val="24"/>
                <w:szCs w:val="24"/>
              </w:rPr>
              <w:t xml:space="preserve"> und die Cadmiumspule ausgetauscht werden.</w:t>
            </w:r>
          </w:p>
          <w:p w14:paraId="0DC33690" w14:textId="368DF87A" w:rsidR="003D6ADE" w:rsidRPr="003D6ADE" w:rsidRDefault="003D6ADE" w:rsidP="003D6ADE">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rPr>
            </w:pPr>
            <w:r w:rsidRPr="003D6ADE">
              <w:rPr>
                <w:rFonts w:asciiTheme="majorHAnsi" w:hAnsiTheme="majorHAnsi" w:cstheme="majorHAnsi"/>
                <w:sz w:val="24"/>
                <w:szCs w:val="24"/>
              </w:rPr>
              <w:t>die Ersatzteile, die zur Wiederherstellung der Funktionalität des fehlerhaften Instruments und zur Entsorgung der anfallenden Elektro- und Elektronikaltgeräte erforderlich sind</w:t>
            </w:r>
          </w:p>
          <w:p w14:paraId="61E68F98" w14:textId="77777777" w:rsidR="0099214B" w:rsidRPr="003D6ADE" w:rsidRDefault="0099214B" w:rsidP="007D6589">
            <w:pPr>
              <w:pStyle w:val="Didefault"/>
              <w:spacing w:line="280" w:lineRule="atLeast"/>
              <w:jc w:val="both"/>
              <w:rPr>
                <w:rFonts w:asciiTheme="majorHAnsi" w:hAnsiTheme="majorHAnsi" w:cstheme="majorHAnsi"/>
                <w:sz w:val="24"/>
                <w:szCs w:val="24"/>
              </w:rPr>
            </w:pPr>
          </w:p>
        </w:tc>
        <w:tc>
          <w:tcPr>
            <w:tcW w:w="4698" w:type="dxa"/>
          </w:tcPr>
          <w:p w14:paraId="6847011A" w14:textId="71C691F2" w:rsidR="00B24408" w:rsidRPr="003D6ADE" w:rsidRDefault="00B24408" w:rsidP="006C79D6">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lastRenderedPageBreak/>
              <w:t xml:space="preserve">Assistenza telefonica ed in remoto illimitata </w:t>
            </w:r>
          </w:p>
          <w:p w14:paraId="140395FC" w14:textId="5C0A28DE" w:rsidR="00B17789" w:rsidRPr="00B17789" w:rsidRDefault="00031580" w:rsidP="00B17789">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 xml:space="preserve">n°1 interventi di manutenzione preventiva programmata annuale </w:t>
            </w:r>
            <w:r w:rsidR="005B7DB7" w:rsidRPr="003D6ADE">
              <w:rPr>
                <w:rFonts w:asciiTheme="majorHAnsi" w:hAnsiTheme="majorHAnsi" w:cstheme="majorHAnsi"/>
                <w:sz w:val="24"/>
                <w:szCs w:val="24"/>
                <w:lang w:val="it-IT"/>
              </w:rPr>
              <w:t xml:space="preserve">presso il cliente </w:t>
            </w:r>
            <w:r w:rsidRPr="003D6ADE">
              <w:rPr>
                <w:rFonts w:asciiTheme="majorHAnsi" w:hAnsiTheme="majorHAnsi" w:cstheme="majorHAnsi"/>
                <w:sz w:val="24"/>
                <w:szCs w:val="24"/>
                <w:lang w:val="it-IT"/>
              </w:rPr>
              <w:t>da eseguirsi nel periodo concordato tra le parti</w:t>
            </w:r>
            <w:bookmarkStart w:id="0" w:name="_Hlk40197778"/>
          </w:p>
          <w:p w14:paraId="3954A382" w14:textId="1CB728E3" w:rsidR="004203BC" w:rsidRPr="003D6ADE" w:rsidRDefault="004203BC" w:rsidP="004203BC">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n°1 visita di assistenza applicativ</w:t>
            </w:r>
            <w:r w:rsidR="00B571E4">
              <w:rPr>
                <w:rFonts w:asciiTheme="majorHAnsi" w:hAnsiTheme="majorHAnsi" w:cstheme="majorHAnsi"/>
                <w:sz w:val="24"/>
                <w:szCs w:val="24"/>
                <w:lang w:val="it-IT"/>
              </w:rPr>
              <w:t>a</w:t>
            </w:r>
            <w:r w:rsidRPr="003D6ADE">
              <w:rPr>
                <w:rFonts w:asciiTheme="majorHAnsi" w:hAnsiTheme="majorHAnsi" w:cstheme="majorHAnsi"/>
                <w:sz w:val="24"/>
                <w:szCs w:val="24"/>
                <w:lang w:val="it-IT"/>
              </w:rPr>
              <w:t xml:space="preserve"> annuale </w:t>
            </w:r>
            <w:r w:rsidR="005B7DB7" w:rsidRPr="003D6ADE">
              <w:rPr>
                <w:rFonts w:asciiTheme="majorHAnsi" w:hAnsiTheme="majorHAnsi" w:cstheme="majorHAnsi"/>
                <w:sz w:val="24"/>
                <w:szCs w:val="24"/>
                <w:lang w:val="it-IT"/>
              </w:rPr>
              <w:t xml:space="preserve">presso il cliente </w:t>
            </w:r>
            <w:r w:rsidRPr="003D6ADE">
              <w:rPr>
                <w:rFonts w:asciiTheme="majorHAnsi" w:hAnsiTheme="majorHAnsi" w:cstheme="majorHAnsi"/>
                <w:sz w:val="24"/>
                <w:szCs w:val="24"/>
                <w:lang w:val="it-IT"/>
              </w:rPr>
              <w:t>da eseguirsi nel periodo concordato tra le parti</w:t>
            </w:r>
          </w:p>
          <w:p w14:paraId="0C793BD5" w14:textId="621430C0" w:rsidR="0099214B" w:rsidRPr="003D6ADE" w:rsidRDefault="000951BD" w:rsidP="00031580">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 xml:space="preserve">Intervento di riparazione hardware illimitati </w:t>
            </w:r>
            <w:r w:rsidR="006C79D6" w:rsidRPr="003D6ADE">
              <w:rPr>
                <w:rFonts w:asciiTheme="majorHAnsi" w:hAnsiTheme="majorHAnsi" w:cstheme="majorHAnsi"/>
                <w:sz w:val="24"/>
                <w:szCs w:val="24"/>
                <w:lang w:val="it-IT"/>
              </w:rPr>
              <w:t xml:space="preserve">presso il cliente </w:t>
            </w:r>
            <w:bookmarkEnd w:id="0"/>
            <w:r w:rsidR="0099214B" w:rsidRPr="003D6ADE">
              <w:rPr>
                <w:rFonts w:asciiTheme="majorHAnsi" w:hAnsiTheme="majorHAnsi" w:cstheme="majorHAnsi"/>
                <w:sz w:val="24"/>
                <w:szCs w:val="24"/>
                <w:lang w:val="it-IT"/>
              </w:rPr>
              <w:t xml:space="preserve">in un </w:t>
            </w:r>
            <w:r w:rsidR="002A792A" w:rsidRPr="003D6ADE">
              <w:rPr>
                <w:rFonts w:asciiTheme="majorHAnsi" w:hAnsiTheme="majorHAnsi" w:cstheme="majorHAnsi"/>
                <w:sz w:val="24"/>
                <w:szCs w:val="24"/>
                <w:lang w:val="it-IT"/>
              </w:rPr>
              <w:t>tempo di</w:t>
            </w:r>
            <w:r w:rsidR="0099214B" w:rsidRPr="003D6ADE">
              <w:rPr>
                <w:rFonts w:asciiTheme="majorHAnsi" w:hAnsiTheme="majorHAnsi" w:cstheme="majorHAnsi"/>
                <w:sz w:val="24"/>
                <w:szCs w:val="24"/>
                <w:lang w:val="it-IT"/>
              </w:rPr>
              <w:t xml:space="preserve"> risposta </w:t>
            </w:r>
            <w:r w:rsidR="006C79D6" w:rsidRPr="003D6ADE">
              <w:rPr>
                <w:rFonts w:asciiTheme="majorHAnsi" w:hAnsiTheme="majorHAnsi" w:cstheme="majorHAnsi"/>
                <w:sz w:val="24"/>
                <w:szCs w:val="24"/>
                <w:lang w:val="it-IT"/>
              </w:rPr>
              <w:t xml:space="preserve">massimo di </w:t>
            </w:r>
            <w:r w:rsidR="00A367C8" w:rsidRPr="003D6ADE">
              <w:rPr>
                <w:rFonts w:asciiTheme="majorHAnsi" w:hAnsiTheme="majorHAnsi" w:cstheme="majorHAnsi"/>
                <w:sz w:val="24"/>
                <w:szCs w:val="24"/>
                <w:lang w:val="it-IT"/>
              </w:rPr>
              <w:t>5</w:t>
            </w:r>
            <w:r w:rsidR="006C79D6" w:rsidRPr="003D6ADE">
              <w:rPr>
                <w:rFonts w:asciiTheme="majorHAnsi" w:hAnsiTheme="majorHAnsi" w:cstheme="majorHAnsi"/>
                <w:sz w:val="24"/>
                <w:szCs w:val="24"/>
                <w:lang w:val="it-IT"/>
              </w:rPr>
              <w:t xml:space="preserve"> gg lavorativi.</w:t>
            </w:r>
          </w:p>
          <w:p w14:paraId="21F91D38" w14:textId="77777777" w:rsidR="0099214B" w:rsidRPr="003D6ADE" w:rsidRDefault="0099214B" w:rsidP="0099214B">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tutti i costi di trasferta e manodopera</w:t>
            </w:r>
          </w:p>
          <w:p w14:paraId="7E7E928D" w14:textId="217C5AE3" w:rsidR="001A7711" w:rsidRPr="003D6ADE" w:rsidRDefault="001A7711" w:rsidP="001A7711">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le parti di ricambio necessarie per eseguire gli interventi di manutenzione preventiva</w:t>
            </w:r>
            <w:r w:rsidR="00ED498A" w:rsidRPr="003D6ADE">
              <w:rPr>
                <w:rFonts w:asciiTheme="majorHAnsi" w:hAnsiTheme="majorHAnsi" w:cstheme="majorHAnsi"/>
                <w:sz w:val="24"/>
                <w:szCs w:val="24"/>
                <w:lang w:val="it-IT"/>
              </w:rPr>
              <w:t xml:space="preserve"> e lo smaltimento dei rifiuti elettrici ed elettronici (RAEE) prodotti</w:t>
            </w:r>
          </w:p>
          <w:p w14:paraId="3AB77DB9" w14:textId="6A39B058" w:rsidR="00D530D6" w:rsidRPr="003D6ADE" w:rsidRDefault="00D530D6" w:rsidP="001A7711">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t xml:space="preserve">Ad ogni </w:t>
            </w:r>
            <w:r w:rsidR="00A21181" w:rsidRPr="003D6ADE">
              <w:rPr>
                <w:rFonts w:asciiTheme="majorHAnsi" w:hAnsiTheme="majorHAnsi" w:cstheme="majorHAnsi"/>
                <w:sz w:val="24"/>
                <w:szCs w:val="24"/>
                <w:lang w:val="it-IT"/>
              </w:rPr>
              <w:t xml:space="preserve">visita di </w:t>
            </w:r>
            <w:r w:rsidRPr="003D6ADE">
              <w:rPr>
                <w:rFonts w:asciiTheme="majorHAnsi" w:hAnsiTheme="majorHAnsi" w:cstheme="majorHAnsi"/>
                <w:sz w:val="24"/>
                <w:szCs w:val="24"/>
                <w:lang w:val="it-IT"/>
              </w:rPr>
              <w:t>manutenzione preventiva dovranno essere sostituiti ago di campionatura e serpentina al cadmio.</w:t>
            </w:r>
          </w:p>
          <w:p w14:paraId="0F5208B4" w14:textId="1C7F745B" w:rsidR="0099214B" w:rsidRPr="003D6ADE" w:rsidRDefault="001A7711" w:rsidP="00ED498A">
            <w:pPr>
              <w:pStyle w:val="Didefault"/>
              <w:numPr>
                <w:ilvl w:val="0"/>
                <w:numId w:val="6"/>
              </w:numPr>
              <w:spacing w:after="240" w:line="300" w:lineRule="atLeast"/>
              <w:jc w:val="both"/>
              <w:rPr>
                <w:rFonts w:asciiTheme="majorHAnsi" w:hAnsiTheme="majorHAnsi" w:cstheme="majorHAnsi"/>
                <w:sz w:val="24"/>
                <w:szCs w:val="24"/>
                <w:lang w:val="it-IT"/>
              </w:rPr>
            </w:pPr>
            <w:r w:rsidRPr="003D6ADE">
              <w:rPr>
                <w:rFonts w:asciiTheme="majorHAnsi" w:hAnsiTheme="majorHAnsi" w:cstheme="majorHAnsi"/>
                <w:sz w:val="24"/>
                <w:szCs w:val="24"/>
                <w:lang w:val="it-IT"/>
              </w:rPr>
              <w:lastRenderedPageBreak/>
              <w:t xml:space="preserve"> </w:t>
            </w:r>
            <w:r w:rsidR="00ED498A" w:rsidRPr="003D6ADE">
              <w:rPr>
                <w:rFonts w:asciiTheme="majorHAnsi" w:hAnsiTheme="majorHAnsi" w:cstheme="majorHAnsi"/>
                <w:sz w:val="24"/>
                <w:szCs w:val="24"/>
                <w:lang w:val="it-IT"/>
              </w:rPr>
              <w:t>le parti di ricambio necessarie al ripristino delle funzionalità dello strumento guasto e lo smaltimento dei rifiuti elettrici ed elettronici (RAEE) prodotti</w:t>
            </w:r>
          </w:p>
          <w:p w14:paraId="4D62E869" w14:textId="4642B0CC" w:rsidR="000C3655" w:rsidRPr="003D6ADE" w:rsidRDefault="000C3655" w:rsidP="002416AB">
            <w:pPr>
              <w:pStyle w:val="Didefault"/>
              <w:spacing w:after="240" w:line="300" w:lineRule="atLeast"/>
              <w:jc w:val="both"/>
              <w:rPr>
                <w:rFonts w:asciiTheme="majorHAnsi" w:hAnsiTheme="majorHAnsi" w:cstheme="majorHAnsi"/>
                <w:sz w:val="24"/>
                <w:szCs w:val="24"/>
                <w:lang w:val="it-IT"/>
              </w:rPr>
            </w:pPr>
          </w:p>
        </w:tc>
      </w:tr>
      <w:tr w:rsidR="002416AB" w:rsidRPr="00E81BFE" w14:paraId="2DB25DAC" w14:textId="77777777" w:rsidTr="004308D7">
        <w:tc>
          <w:tcPr>
            <w:tcW w:w="4698" w:type="dxa"/>
          </w:tcPr>
          <w:p w14:paraId="608B4C16" w14:textId="77777777" w:rsidR="002416AB" w:rsidRPr="0099214B" w:rsidRDefault="002416AB" w:rsidP="002416AB">
            <w:pPr>
              <w:pStyle w:val="Didefault"/>
              <w:spacing w:after="240" w:line="300" w:lineRule="atLeast"/>
              <w:ind w:left="720"/>
              <w:jc w:val="both"/>
              <w:rPr>
                <w:rFonts w:asciiTheme="majorHAnsi" w:hAnsiTheme="majorHAnsi" w:cstheme="majorHAnsi"/>
                <w:sz w:val="24"/>
                <w:szCs w:val="24"/>
                <w:lang w:val="it-IT"/>
              </w:rPr>
            </w:pPr>
          </w:p>
        </w:tc>
        <w:tc>
          <w:tcPr>
            <w:tcW w:w="4698" w:type="dxa"/>
          </w:tcPr>
          <w:p w14:paraId="5AF2BFBB" w14:textId="77777777" w:rsidR="002416AB" w:rsidRPr="00162379" w:rsidRDefault="002416AB" w:rsidP="00C00755">
            <w:pPr>
              <w:pStyle w:val="Didefault"/>
              <w:spacing w:after="240" w:line="300" w:lineRule="atLeast"/>
              <w:rPr>
                <w:rFonts w:asciiTheme="majorHAnsi" w:hAnsiTheme="majorHAnsi" w:cstheme="majorHAnsi"/>
                <w:sz w:val="24"/>
                <w:szCs w:val="24"/>
                <w:lang w:val="it-IT"/>
              </w:rPr>
            </w:pPr>
          </w:p>
        </w:tc>
      </w:tr>
      <w:tr w:rsidR="0099214B" w:rsidRPr="00E81BFE" w14:paraId="2564D2B4" w14:textId="77777777" w:rsidTr="004308D7">
        <w:tc>
          <w:tcPr>
            <w:tcW w:w="4698" w:type="dxa"/>
          </w:tcPr>
          <w:p w14:paraId="10EDF1E1" w14:textId="4DE286AA" w:rsidR="0099214B" w:rsidRPr="00C256D1" w:rsidRDefault="008B0FA3" w:rsidP="00E81BFE">
            <w:pPr>
              <w:pStyle w:val="Didefault"/>
              <w:spacing w:after="240" w:line="300" w:lineRule="atLeast"/>
              <w:jc w:val="both"/>
              <w:rPr>
                <w:rFonts w:asciiTheme="majorHAnsi" w:hAnsiTheme="majorHAnsi" w:cstheme="majorHAnsi"/>
                <w:sz w:val="24"/>
                <w:szCs w:val="24"/>
              </w:rPr>
            </w:pPr>
            <w:r w:rsidRPr="008B0FA3">
              <w:rPr>
                <w:rFonts w:asciiTheme="majorHAnsi" w:hAnsiTheme="majorHAnsi" w:cstheme="majorHAnsi"/>
                <w:sz w:val="24"/>
                <w:szCs w:val="24"/>
              </w:rPr>
              <w:t xml:space="preserve">Der Auftragnehmer muss eine Reihe von Reagenzien und Verbrauchsmaterialien der in Art. </w:t>
            </w:r>
            <w:r w:rsidR="00C256D1">
              <w:rPr>
                <w:rFonts w:asciiTheme="majorHAnsi" w:hAnsiTheme="majorHAnsi" w:cstheme="majorHAnsi"/>
                <w:sz w:val="24"/>
                <w:szCs w:val="24"/>
              </w:rPr>
              <w:t>2</w:t>
            </w:r>
            <w:r w:rsidRPr="008B0FA3">
              <w:rPr>
                <w:rFonts w:asciiTheme="majorHAnsi" w:hAnsiTheme="majorHAnsi" w:cstheme="majorHAnsi"/>
                <w:sz w:val="24"/>
                <w:szCs w:val="24"/>
              </w:rPr>
              <w:t xml:space="preserve"> </w:t>
            </w:r>
            <w:r w:rsidR="00E81BFE">
              <w:rPr>
                <w:rFonts w:asciiTheme="majorHAnsi" w:hAnsiTheme="majorHAnsi" w:cstheme="majorHAnsi"/>
                <w:sz w:val="24"/>
                <w:szCs w:val="24"/>
              </w:rPr>
              <w:t>beschriebenen Gerät</w:t>
            </w:r>
            <w:r w:rsidR="00C256D1">
              <w:rPr>
                <w:rFonts w:asciiTheme="majorHAnsi" w:hAnsiTheme="majorHAnsi" w:cstheme="majorHAnsi"/>
                <w:sz w:val="24"/>
                <w:szCs w:val="24"/>
              </w:rPr>
              <w:t xml:space="preserve"> jährlich </w:t>
            </w:r>
            <w:r w:rsidRPr="008B0FA3">
              <w:rPr>
                <w:rFonts w:asciiTheme="majorHAnsi" w:hAnsiTheme="majorHAnsi" w:cstheme="majorHAnsi"/>
                <w:sz w:val="24"/>
                <w:szCs w:val="24"/>
              </w:rPr>
              <w:t xml:space="preserve"> liefern</w:t>
            </w:r>
            <w:r w:rsidR="00C256D1">
              <w:rPr>
                <w:rFonts w:asciiTheme="majorHAnsi" w:hAnsiTheme="majorHAnsi" w:cstheme="majorHAnsi"/>
                <w:sz w:val="24"/>
                <w:szCs w:val="24"/>
              </w:rPr>
              <w:t>,</w:t>
            </w:r>
            <w:r w:rsidRPr="00C256D1">
              <w:rPr>
                <w:rFonts w:asciiTheme="majorHAnsi" w:hAnsiTheme="majorHAnsi" w:cstheme="majorHAnsi"/>
                <w:sz w:val="24"/>
                <w:szCs w:val="24"/>
              </w:rPr>
              <w:t xml:space="preserve"> auf folgende Weise:</w:t>
            </w:r>
          </w:p>
        </w:tc>
        <w:tc>
          <w:tcPr>
            <w:tcW w:w="4698" w:type="dxa"/>
          </w:tcPr>
          <w:p w14:paraId="1365045B" w14:textId="3267D405" w:rsidR="0099214B" w:rsidRPr="00E81BFE" w:rsidRDefault="00085F26" w:rsidP="00E81BFE">
            <w:pPr>
              <w:pStyle w:val="Didefault"/>
              <w:spacing w:after="240" w:line="300" w:lineRule="atLeast"/>
              <w:jc w:val="both"/>
              <w:rPr>
                <w:rFonts w:asciiTheme="majorHAnsi" w:hAnsiTheme="majorHAnsi" w:cstheme="majorHAnsi"/>
                <w:sz w:val="24"/>
                <w:szCs w:val="24"/>
                <w:lang w:val="it-IT"/>
              </w:rPr>
            </w:pPr>
            <w:r w:rsidRPr="00E81BFE">
              <w:rPr>
                <w:rFonts w:asciiTheme="majorHAnsi" w:hAnsiTheme="majorHAnsi" w:cstheme="majorHAnsi"/>
                <w:sz w:val="24"/>
                <w:szCs w:val="24"/>
                <w:lang w:val="it-IT"/>
              </w:rPr>
              <w:t xml:space="preserve">Il contraente dovrà provvedere alla fornitura </w:t>
            </w:r>
            <w:proofErr w:type="spellStart"/>
            <w:r w:rsidR="00C00755" w:rsidRPr="00E81BFE">
              <w:rPr>
                <w:rFonts w:asciiTheme="majorHAnsi" w:hAnsiTheme="majorHAnsi" w:cstheme="majorHAnsi"/>
                <w:sz w:val="24"/>
                <w:szCs w:val="24"/>
                <w:lang w:val="it-IT"/>
              </w:rPr>
              <w:t>annaule</w:t>
            </w:r>
            <w:proofErr w:type="spellEnd"/>
            <w:r w:rsidR="00C00755" w:rsidRPr="00E81BFE">
              <w:rPr>
                <w:rFonts w:asciiTheme="majorHAnsi" w:hAnsiTheme="majorHAnsi" w:cstheme="majorHAnsi"/>
                <w:sz w:val="24"/>
                <w:szCs w:val="24"/>
                <w:lang w:val="it-IT"/>
              </w:rPr>
              <w:t xml:space="preserve"> </w:t>
            </w:r>
            <w:r w:rsidRPr="00E81BFE">
              <w:rPr>
                <w:rFonts w:asciiTheme="majorHAnsi" w:hAnsiTheme="majorHAnsi" w:cstheme="majorHAnsi"/>
                <w:sz w:val="24"/>
                <w:szCs w:val="24"/>
                <w:lang w:val="it-IT"/>
              </w:rPr>
              <w:t>di reattivi e consumabili de</w:t>
            </w:r>
            <w:r w:rsidR="00E81BFE">
              <w:rPr>
                <w:rFonts w:asciiTheme="majorHAnsi" w:hAnsiTheme="majorHAnsi" w:cstheme="majorHAnsi"/>
                <w:sz w:val="24"/>
                <w:szCs w:val="24"/>
                <w:lang w:val="it-IT"/>
              </w:rPr>
              <w:t>llo strumento descritto</w:t>
            </w:r>
            <w:r w:rsidRPr="00E81BFE">
              <w:rPr>
                <w:rFonts w:asciiTheme="majorHAnsi" w:hAnsiTheme="majorHAnsi" w:cstheme="majorHAnsi"/>
                <w:sz w:val="24"/>
                <w:szCs w:val="24"/>
                <w:lang w:val="it-IT"/>
              </w:rPr>
              <w:t xml:space="preserve"> all’art. 2 secondo le seguenti modalità:</w:t>
            </w:r>
          </w:p>
        </w:tc>
      </w:tr>
      <w:tr w:rsidR="00EF4EF4" w:rsidRPr="00E81BFE" w14:paraId="2EE2DD28" w14:textId="77777777" w:rsidTr="008E3A9A">
        <w:tc>
          <w:tcPr>
            <w:tcW w:w="9396" w:type="dxa"/>
            <w:gridSpan w:val="2"/>
          </w:tcPr>
          <w:p w14:paraId="43FA2673" w14:textId="505E8329" w:rsidR="00F111B8" w:rsidRPr="00F111B8" w:rsidRDefault="00EF4EF4"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 </w:t>
            </w:r>
            <w:r w:rsidR="00F111B8" w:rsidRPr="00F111B8">
              <w:rPr>
                <w:rFonts w:asciiTheme="majorHAnsi" w:hAnsiTheme="majorHAnsi" w:cstheme="majorHAnsi"/>
                <w:sz w:val="24"/>
                <w:szCs w:val="24"/>
                <w:lang w:val="it-IT"/>
              </w:rPr>
              <w:t xml:space="preserve">n°26 A-01-A 600 Nitrati A (48 ml) </w:t>
            </w:r>
          </w:p>
          <w:p w14:paraId="6EA1DD2C" w14:textId="54DA8CE4"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n°8 A-02-A 600 Nitrati B (48 ml) </w:t>
            </w:r>
          </w:p>
          <w:p w14:paraId="52AEC131" w14:textId="5F5BEE3A"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n°22 A-03-A 600 Nitriti (48 ml) </w:t>
            </w:r>
          </w:p>
          <w:p w14:paraId="15365756" w14:textId="64CF1A62"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n°3 A-06-A 600 Cloro (48 ml) </w:t>
            </w:r>
          </w:p>
          <w:p w14:paraId="60C12C3F" w14:textId="0063EBA5"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n°3 A-07-A 600 Solfati (48 ml) </w:t>
            </w:r>
          </w:p>
          <w:p w14:paraId="6DCB5AF4" w14:textId="78341058"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n°40 A-08-A 600 Ammoniaca A (48 ml) </w:t>
            </w:r>
          </w:p>
          <w:p w14:paraId="2D6D3C53" w14:textId="1453CD2B"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n°12 A-09-A 600 Ammoniaca B (48 ml) </w:t>
            </w:r>
          </w:p>
          <w:p w14:paraId="52B01564" w14:textId="67F1140A"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n°8 A-13-A 600 Nitrati Tampone (48 ml) </w:t>
            </w:r>
          </w:p>
          <w:p w14:paraId="483183FB" w14:textId="269A9FB9"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n°4 A-13-B Nitrati Tampone (1L) </w:t>
            </w:r>
          </w:p>
          <w:p w14:paraId="2EA1082E" w14:textId="1203EE9A"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n°4 A-27-A 600 Durezza A (48 ml)</w:t>
            </w:r>
          </w:p>
          <w:p w14:paraId="72C397F0" w14:textId="3BE53D0C"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n°3 A-28-A 600 Durezza B (48 ml) </w:t>
            </w:r>
          </w:p>
          <w:p w14:paraId="54A8BA1D" w14:textId="6463CA8D"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n°3 A-29-A 600 Durezza C (48 ml) </w:t>
            </w:r>
          </w:p>
          <w:p w14:paraId="67F8C1F9" w14:textId="635E7137"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n°2 65-05244-00 SOLUZIONE DI LAVAGGIO 4X133 ML </w:t>
            </w:r>
          </w:p>
          <w:p w14:paraId="4D366CAF" w14:textId="6F16432D"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xml:space="preserve">- n°3 65-05301-00 NUOVA SOLUZIONE RINSE 1X50 ML </w:t>
            </w:r>
          </w:p>
          <w:p w14:paraId="3BF45FC0" w14:textId="441C013F"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lastRenderedPageBreak/>
              <w:t xml:space="preserve">- n°1 65-05126-00 CUVETTE DI REAZIONE plastica ottica (80pz) </w:t>
            </w:r>
          </w:p>
          <w:p w14:paraId="290A0AFD" w14:textId="77777777" w:rsidR="00F111B8" w:rsidRPr="00F111B8" w:rsidRDefault="00F111B8" w:rsidP="00F111B8">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n°4 C190-05229-00 CAPSULINE 5 ML (1000 PZ) PER TAPPI ANTIEVAPORAZIONE</w:t>
            </w:r>
          </w:p>
          <w:p w14:paraId="12FFB7B6" w14:textId="77777777" w:rsidR="00EF4EF4" w:rsidRDefault="00F111B8" w:rsidP="00F612EA">
            <w:pPr>
              <w:pStyle w:val="Di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rPr>
                <w:rFonts w:asciiTheme="majorHAnsi" w:hAnsiTheme="majorHAnsi" w:cstheme="majorHAnsi"/>
                <w:sz w:val="24"/>
                <w:szCs w:val="24"/>
                <w:lang w:val="it-IT"/>
              </w:rPr>
            </w:pPr>
            <w:r w:rsidRPr="00F111B8">
              <w:rPr>
                <w:rFonts w:asciiTheme="majorHAnsi" w:hAnsiTheme="majorHAnsi" w:cstheme="majorHAnsi"/>
                <w:sz w:val="24"/>
                <w:szCs w:val="24"/>
                <w:lang w:val="it-IT"/>
              </w:rPr>
              <w:t>- n°4 C190-05228-00 TAPPI ANTIEVAPORAZIONE (1000 PZ) PER CAPS</w:t>
            </w:r>
            <w:r w:rsidR="00F612EA">
              <w:rPr>
                <w:rFonts w:asciiTheme="majorHAnsi" w:hAnsiTheme="majorHAnsi" w:cstheme="majorHAnsi"/>
                <w:sz w:val="24"/>
                <w:szCs w:val="24"/>
                <w:lang w:val="it-IT"/>
              </w:rPr>
              <w:t xml:space="preserve"> </w:t>
            </w:r>
            <w:r w:rsidRPr="00F111B8">
              <w:rPr>
                <w:rFonts w:asciiTheme="majorHAnsi" w:hAnsiTheme="majorHAnsi" w:cstheme="majorHAnsi"/>
                <w:sz w:val="24"/>
                <w:szCs w:val="24"/>
                <w:lang w:val="it-IT"/>
              </w:rPr>
              <w:t xml:space="preserve">C190-05229-00 </w:t>
            </w:r>
            <w:proofErr w:type="spellStart"/>
            <w:r w:rsidRPr="00F111B8">
              <w:rPr>
                <w:rFonts w:asciiTheme="majorHAnsi" w:hAnsiTheme="majorHAnsi" w:cstheme="majorHAnsi"/>
                <w:sz w:val="24"/>
                <w:szCs w:val="24"/>
                <w:lang w:val="it-IT"/>
              </w:rPr>
              <w:t>Smartchem</w:t>
            </w:r>
            <w:proofErr w:type="spellEnd"/>
            <w:r w:rsidRPr="00F111B8">
              <w:rPr>
                <w:rFonts w:asciiTheme="majorHAnsi" w:hAnsiTheme="majorHAnsi" w:cstheme="majorHAnsi"/>
                <w:sz w:val="24"/>
                <w:szCs w:val="24"/>
                <w:lang w:val="it-IT"/>
              </w:rPr>
              <w:t xml:space="preserve"> 450/600 </w:t>
            </w:r>
          </w:p>
          <w:p w14:paraId="5A98B19E" w14:textId="5550ACBD" w:rsidR="00F612EA" w:rsidRPr="00162379" w:rsidRDefault="00F612EA" w:rsidP="005231F1">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ind w:left="720"/>
              <w:jc w:val="both"/>
              <w:rPr>
                <w:rFonts w:asciiTheme="majorHAnsi" w:hAnsiTheme="majorHAnsi" w:cstheme="majorHAnsi"/>
                <w:sz w:val="24"/>
                <w:szCs w:val="24"/>
                <w:lang w:val="it-IT"/>
              </w:rPr>
            </w:pPr>
          </w:p>
        </w:tc>
      </w:tr>
      <w:tr w:rsidR="00AA215B" w:rsidRPr="00E81BFE" w14:paraId="0C861DE6" w14:textId="77777777" w:rsidTr="00A849CA">
        <w:tc>
          <w:tcPr>
            <w:tcW w:w="4698" w:type="dxa"/>
          </w:tcPr>
          <w:p w14:paraId="5049D964" w14:textId="77777777" w:rsidR="00AA215B" w:rsidRPr="00C00755" w:rsidRDefault="00AA215B" w:rsidP="00A849CA">
            <w:pPr>
              <w:pStyle w:val="Didefault"/>
              <w:spacing w:after="240" w:line="300" w:lineRule="atLeast"/>
              <w:jc w:val="both"/>
              <w:rPr>
                <w:rFonts w:asciiTheme="majorHAnsi" w:hAnsiTheme="majorHAnsi" w:cstheme="majorHAnsi"/>
                <w:sz w:val="24"/>
                <w:szCs w:val="24"/>
                <w:lang w:val="it-IT"/>
              </w:rPr>
            </w:pPr>
          </w:p>
        </w:tc>
        <w:tc>
          <w:tcPr>
            <w:tcW w:w="4698" w:type="dxa"/>
          </w:tcPr>
          <w:p w14:paraId="3C25ADB7" w14:textId="1035C0EC" w:rsidR="00AA215B" w:rsidRPr="00162379" w:rsidRDefault="00AA215B" w:rsidP="00A849CA">
            <w:pPr>
              <w:pStyle w:val="Didefault"/>
              <w:spacing w:after="240" w:line="300" w:lineRule="atLeast"/>
              <w:jc w:val="both"/>
              <w:rPr>
                <w:rFonts w:asciiTheme="majorHAnsi" w:hAnsiTheme="majorHAnsi" w:cstheme="majorHAnsi"/>
                <w:sz w:val="24"/>
                <w:szCs w:val="24"/>
                <w:lang w:val="it-IT"/>
              </w:rPr>
            </w:pPr>
          </w:p>
        </w:tc>
      </w:tr>
      <w:tr w:rsidR="00C00755" w:rsidRPr="00E81BFE" w14:paraId="492B50EC" w14:textId="77777777" w:rsidTr="00A849CA">
        <w:tc>
          <w:tcPr>
            <w:tcW w:w="4698" w:type="dxa"/>
          </w:tcPr>
          <w:p w14:paraId="504B0A71" w14:textId="4FEB6829" w:rsidR="00C00755" w:rsidRPr="003E21C0" w:rsidRDefault="003E21C0" w:rsidP="00E81BFE">
            <w:pPr>
              <w:pStyle w:val="Didefault"/>
              <w:spacing w:after="240" w:line="300" w:lineRule="atLeast"/>
              <w:jc w:val="both"/>
              <w:rPr>
                <w:rFonts w:asciiTheme="majorHAnsi" w:hAnsiTheme="majorHAnsi" w:cstheme="majorHAnsi"/>
                <w:sz w:val="24"/>
                <w:szCs w:val="24"/>
              </w:rPr>
            </w:pPr>
            <w:r w:rsidRPr="003E21C0">
              <w:rPr>
                <w:rFonts w:asciiTheme="majorHAnsi" w:hAnsiTheme="majorHAnsi" w:cstheme="majorHAnsi"/>
                <w:sz w:val="24"/>
                <w:szCs w:val="24"/>
              </w:rPr>
              <w:t>Der Auftragnehmer muss den</w:t>
            </w:r>
            <w:r>
              <w:rPr>
                <w:rFonts w:asciiTheme="majorHAnsi" w:hAnsiTheme="majorHAnsi" w:cstheme="majorHAnsi"/>
                <w:sz w:val="24"/>
                <w:szCs w:val="24"/>
              </w:rPr>
              <w:t xml:space="preserve"> Upgrade vom </w:t>
            </w:r>
            <w:r w:rsidRPr="003E21C0">
              <w:rPr>
                <w:rFonts w:asciiTheme="majorHAnsi" w:hAnsiTheme="majorHAnsi" w:cstheme="majorHAnsi"/>
                <w:sz w:val="24"/>
                <w:szCs w:val="24"/>
              </w:rPr>
              <w:t xml:space="preserve"> </w:t>
            </w:r>
            <w:proofErr w:type="spellStart"/>
            <w:r w:rsidRPr="003E21C0">
              <w:rPr>
                <w:rFonts w:asciiTheme="majorHAnsi" w:hAnsiTheme="majorHAnsi" w:cstheme="majorHAnsi"/>
                <w:sz w:val="24"/>
                <w:szCs w:val="24"/>
              </w:rPr>
              <w:t>Autosampler</w:t>
            </w:r>
            <w:proofErr w:type="spellEnd"/>
            <w:r w:rsidRPr="003E21C0">
              <w:rPr>
                <w:rFonts w:asciiTheme="majorHAnsi" w:hAnsiTheme="majorHAnsi" w:cstheme="majorHAnsi"/>
                <w:sz w:val="24"/>
                <w:szCs w:val="24"/>
              </w:rPr>
              <w:t xml:space="preserve"> </w:t>
            </w:r>
            <w:r>
              <w:rPr>
                <w:rFonts w:asciiTheme="majorHAnsi" w:hAnsiTheme="majorHAnsi" w:cstheme="majorHAnsi"/>
                <w:sz w:val="24"/>
                <w:szCs w:val="24"/>
              </w:rPr>
              <w:t>zu</w:t>
            </w:r>
            <w:r w:rsidRPr="003E21C0">
              <w:rPr>
                <w:rFonts w:asciiTheme="majorHAnsi" w:hAnsiTheme="majorHAnsi" w:cstheme="majorHAnsi"/>
                <w:sz w:val="24"/>
                <w:szCs w:val="24"/>
              </w:rPr>
              <w:t xml:space="preserve"> 100 Positionen einschließlich 8 Racks und die Lieferung von Verbrauchsmaterialien für </w:t>
            </w:r>
            <w:r w:rsidR="00E81BFE">
              <w:rPr>
                <w:rFonts w:asciiTheme="majorHAnsi" w:hAnsiTheme="majorHAnsi" w:cstheme="majorHAnsi"/>
                <w:sz w:val="24"/>
                <w:szCs w:val="24"/>
              </w:rPr>
              <w:t>das</w:t>
            </w:r>
            <w:r w:rsidRPr="003E21C0">
              <w:rPr>
                <w:rFonts w:asciiTheme="majorHAnsi" w:hAnsiTheme="majorHAnsi" w:cstheme="majorHAnsi"/>
                <w:sz w:val="24"/>
                <w:szCs w:val="24"/>
              </w:rPr>
              <w:t xml:space="preserve"> in Art. </w:t>
            </w:r>
            <w:r w:rsidR="003E0F3D">
              <w:rPr>
                <w:rFonts w:asciiTheme="majorHAnsi" w:hAnsiTheme="majorHAnsi" w:cstheme="majorHAnsi"/>
                <w:sz w:val="24"/>
                <w:szCs w:val="24"/>
              </w:rPr>
              <w:t>2</w:t>
            </w:r>
            <w:r w:rsidR="00E81BFE">
              <w:rPr>
                <w:rFonts w:asciiTheme="majorHAnsi" w:hAnsiTheme="majorHAnsi" w:cstheme="majorHAnsi"/>
                <w:sz w:val="24"/>
                <w:szCs w:val="24"/>
              </w:rPr>
              <w:t xml:space="preserve"> aufgeführte</w:t>
            </w:r>
            <w:r w:rsidRPr="003E21C0">
              <w:rPr>
                <w:rFonts w:asciiTheme="majorHAnsi" w:hAnsiTheme="majorHAnsi" w:cstheme="majorHAnsi"/>
                <w:sz w:val="24"/>
                <w:szCs w:val="24"/>
              </w:rPr>
              <w:t xml:space="preserve"> Instrumente auf folgende Weise:</w:t>
            </w:r>
          </w:p>
        </w:tc>
        <w:tc>
          <w:tcPr>
            <w:tcW w:w="4698" w:type="dxa"/>
          </w:tcPr>
          <w:p w14:paraId="69DC72C1" w14:textId="70FE19C9" w:rsidR="00C00755" w:rsidRPr="00162379" w:rsidRDefault="005231F1" w:rsidP="00E81BFE">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Il contraente </w:t>
            </w:r>
            <w:proofErr w:type="spellStart"/>
            <w:r w:rsidRPr="00162379">
              <w:rPr>
                <w:rFonts w:asciiTheme="majorHAnsi" w:hAnsiTheme="majorHAnsi" w:cstheme="majorHAnsi"/>
                <w:sz w:val="24"/>
                <w:szCs w:val="24"/>
                <w:lang w:val="it-IT"/>
              </w:rPr>
              <w:t>dovr</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provve</w:t>
            </w:r>
            <w:r>
              <w:rPr>
                <w:rFonts w:asciiTheme="majorHAnsi" w:hAnsiTheme="majorHAnsi" w:cstheme="majorHAnsi"/>
                <w:sz w:val="24"/>
                <w:szCs w:val="24"/>
                <w:lang w:val="it-IT"/>
              </w:rPr>
              <w:t xml:space="preserve">dere al </w:t>
            </w:r>
            <w:r w:rsidR="009A1B89">
              <w:rPr>
                <w:rFonts w:asciiTheme="majorHAnsi" w:hAnsiTheme="majorHAnsi" w:cstheme="majorHAnsi"/>
                <w:sz w:val="24"/>
                <w:szCs w:val="24"/>
                <w:lang w:val="it-IT"/>
              </w:rPr>
              <w:t xml:space="preserve">upgrade </w:t>
            </w:r>
            <w:proofErr w:type="spellStart"/>
            <w:r w:rsidR="009A1B89">
              <w:rPr>
                <w:rFonts w:asciiTheme="majorHAnsi" w:hAnsiTheme="majorHAnsi" w:cstheme="majorHAnsi"/>
                <w:sz w:val="24"/>
                <w:szCs w:val="24"/>
                <w:lang w:val="it-IT"/>
              </w:rPr>
              <w:t>autocampionatore</w:t>
            </w:r>
            <w:proofErr w:type="spellEnd"/>
            <w:r w:rsidR="009A1B89">
              <w:rPr>
                <w:rFonts w:asciiTheme="majorHAnsi" w:hAnsiTheme="majorHAnsi" w:cstheme="majorHAnsi"/>
                <w:sz w:val="24"/>
                <w:szCs w:val="24"/>
                <w:lang w:val="it-IT"/>
              </w:rPr>
              <w:t xml:space="preserve"> a 100 posizioni inclusi 8 </w:t>
            </w:r>
            <w:proofErr w:type="spellStart"/>
            <w:r w:rsidR="009A1B89">
              <w:rPr>
                <w:rFonts w:asciiTheme="majorHAnsi" w:hAnsiTheme="majorHAnsi" w:cstheme="majorHAnsi"/>
                <w:sz w:val="24"/>
                <w:szCs w:val="24"/>
                <w:lang w:val="it-IT"/>
              </w:rPr>
              <w:t>rack</w:t>
            </w:r>
            <w:proofErr w:type="spellEnd"/>
            <w:r w:rsidR="009A1B89">
              <w:rPr>
                <w:rFonts w:asciiTheme="majorHAnsi" w:hAnsiTheme="majorHAnsi" w:cstheme="majorHAnsi"/>
                <w:sz w:val="24"/>
                <w:szCs w:val="24"/>
                <w:lang w:val="it-IT"/>
              </w:rPr>
              <w:t xml:space="preserve">, e fornitura di </w:t>
            </w:r>
            <w:r w:rsidRPr="0063456E">
              <w:rPr>
                <w:rFonts w:asciiTheme="majorHAnsi" w:hAnsiTheme="majorHAnsi" w:cstheme="majorHAnsi"/>
                <w:sz w:val="24"/>
                <w:szCs w:val="24"/>
                <w:lang w:val="it-IT"/>
              </w:rPr>
              <w:t>consumabili de</w:t>
            </w:r>
            <w:r w:rsidR="00E81BFE">
              <w:rPr>
                <w:rFonts w:asciiTheme="majorHAnsi" w:hAnsiTheme="majorHAnsi" w:cstheme="majorHAnsi"/>
                <w:sz w:val="24"/>
                <w:szCs w:val="24"/>
                <w:lang w:val="it-IT"/>
              </w:rPr>
              <w:t>llo strumento descritto</w:t>
            </w:r>
            <w:r w:rsidRPr="00162379">
              <w:rPr>
                <w:rFonts w:asciiTheme="majorHAnsi" w:hAnsiTheme="majorHAnsi" w:cstheme="majorHAnsi"/>
                <w:sz w:val="24"/>
                <w:szCs w:val="24"/>
                <w:lang w:val="it-IT"/>
              </w:rPr>
              <w:t xml:space="preserve"> all’art. 2 secondo le seguenti </w:t>
            </w:r>
            <w:proofErr w:type="spellStart"/>
            <w:r w:rsidRPr="00162379">
              <w:rPr>
                <w:rFonts w:asciiTheme="majorHAnsi" w:hAnsiTheme="majorHAnsi" w:cstheme="majorHAnsi"/>
                <w:sz w:val="24"/>
                <w:szCs w:val="24"/>
                <w:lang w:val="it-IT"/>
              </w:rPr>
              <w:t>modalit</w:t>
            </w:r>
            <w:proofErr w:type="spellEnd"/>
            <w:r w:rsidRPr="00162379">
              <w:rPr>
                <w:rFonts w:asciiTheme="majorHAnsi" w:hAnsiTheme="majorHAnsi" w:cstheme="majorHAnsi"/>
                <w:sz w:val="24"/>
                <w:szCs w:val="24"/>
                <w:lang w:val="fr-FR"/>
              </w:rPr>
              <w:t>à</w:t>
            </w:r>
            <w:r w:rsidRPr="00162379">
              <w:rPr>
                <w:rFonts w:asciiTheme="majorHAnsi" w:hAnsiTheme="majorHAnsi" w:cstheme="majorHAnsi"/>
                <w:sz w:val="24"/>
                <w:szCs w:val="24"/>
                <w:lang w:val="it-IT"/>
              </w:rPr>
              <w:t>:</w:t>
            </w:r>
          </w:p>
        </w:tc>
      </w:tr>
      <w:tr w:rsidR="005231F1" w:rsidRPr="00F74105" w14:paraId="22C1A496" w14:textId="77777777" w:rsidTr="00E133FD">
        <w:tc>
          <w:tcPr>
            <w:tcW w:w="9396" w:type="dxa"/>
            <w:gridSpan w:val="2"/>
          </w:tcPr>
          <w:p w14:paraId="3DBFCC5C" w14:textId="77777777" w:rsidR="00293D15" w:rsidRPr="00293D15" w:rsidRDefault="00293D15" w:rsidP="00293D15">
            <w:pPr>
              <w:autoSpaceDE w:val="0"/>
              <w:autoSpaceDN w:val="0"/>
              <w:adjustRightInd w:val="0"/>
              <w:rPr>
                <w:rFonts w:ascii="DINOT-Regular" w:hAnsi="DINOT-Regular" w:cs="DINOT-Regular"/>
                <w:sz w:val="24"/>
                <w:szCs w:val="24"/>
                <w:lang w:val="it-IT"/>
              </w:rPr>
            </w:pPr>
            <w:r w:rsidRPr="00293D15">
              <w:rPr>
                <w:rFonts w:ascii="DINOT-Regular" w:hAnsi="DINOT-Regular" w:cs="DINOT-Regular"/>
                <w:sz w:val="24"/>
                <w:szCs w:val="24"/>
                <w:lang w:val="it-IT"/>
              </w:rPr>
              <w:t>n°2 10-02524-01 Nuovo ASSIEME AGO COMPLETO TRATTATO (per uso con</w:t>
            </w:r>
          </w:p>
          <w:p w14:paraId="3F365758" w14:textId="40037E4F" w:rsidR="005231F1" w:rsidRPr="00293D15" w:rsidRDefault="00293D15" w:rsidP="00293D15">
            <w:pPr>
              <w:pStyle w:val="Didefault"/>
              <w:spacing w:after="240" w:line="300" w:lineRule="atLeast"/>
              <w:rPr>
                <w:rFonts w:asciiTheme="majorHAnsi" w:hAnsiTheme="majorHAnsi" w:cstheme="majorHAnsi"/>
                <w:sz w:val="24"/>
                <w:szCs w:val="24"/>
                <w:lang w:val="it-IT"/>
              </w:rPr>
            </w:pPr>
            <w:r w:rsidRPr="00293D15">
              <w:rPr>
                <w:rFonts w:ascii="DINOT-Regular" w:hAnsi="DINOT-Regular" w:cs="DINOT-Regular"/>
                <w:sz w:val="24"/>
                <w:szCs w:val="24"/>
                <w:lang w:val="it-IT"/>
              </w:rPr>
              <w:t xml:space="preserve">tappi anti evaporazione) </w:t>
            </w:r>
          </w:p>
        </w:tc>
      </w:tr>
      <w:tr w:rsidR="007619CB" w:rsidRPr="00F74105" w14:paraId="477F72D8" w14:textId="77777777" w:rsidTr="00E133FD">
        <w:tc>
          <w:tcPr>
            <w:tcW w:w="9396" w:type="dxa"/>
            <w:gridSpan w:val="2"/>
          </w:tcPr>
          <w:p w14:paraId="2E09C2B5" w14:textId="77777777" w:rsidR="007619CB" w:rsidRPr="00293D15" w:rsidRDefault="007619CB" w:rsidP="00293D15">
            <w:pPr>
              <w:autoSpaceDE w:val="0"/>
              <w:autoSpaceDN w:val="0"/>
              <w:adjustRightInd w:val="0"/>
              <w:rPr>
                <w:rFonts w:ascii="DINOT-Regular" w:hAnsi="DINOT-Regular" w:cs="DINOT-Regular"/>
                <w:sz w:val="24"/>
                <w:szCs w:val="24"/>
                <w:lang w:val="it-IT"/>
              </w:rPr>
            </w:pPr>
          </w:p>
        </w:tc>
      </w:tr>
      <w:tr w:rsidR="00C00755" w:rsidRPr="00E81BFE" w14:paraId="2884BFBA" w14:textId="77777777" w:rsidTr="004308D7">
        <w:tc>
          <w:tcPr>
            <w:tcW w:w="4698" w:type="dxa"/>
          </w:tcPr>
          <w:p w14:paraId="36729747" w14:textId="2EE0E6A8"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Fehler, die aufgrund von am Gerät vor, während oder sogar nach einer Reparatur durchgeführten Untersuchungen auf Folgendes zurückzuführen sind</w:t>
            </w:r>
            <w:r w:rsidR="00166BAE">
              <w:rPr>
                <w:rFonts w:asciiTheme="majorHAnsi" w:hAnsiTheme="majorHAnsi" w:cstheme="majorHAnsi"/>
                <w:sz w:val="24"/>
                <w:szCs w:val="24"/>
              </w:rPr>
              <w:t>,</w:t>
            </w:r>
            <w:r w:rsidRPr="001112D3">
              <w:rPr>
                <w:rFonts w:asciiTheme="majorHAnsi" w:hAnsiTheme="majorHAnsi" w:cstheme="majorHAnsi"/>
                <w:sz w:val="24"/>
                <w:szCs w:val="24"/>
              </w:rPr>
              <w:t xml:space="preserve"> sind von der Abdeckung des </w:t>
            </w:r>
            <w:r w:rsidR="00166BAE" w:rsidRPr="00913590">
              <w:rPr>
                <w:rFonts w:asciiTheme="majorHAnsi" w:hAnsiTheme="majorHAnsi" w:cstheme="majorHAnsi"/>
                <w:sz w:val="24"/>
                <w:szCs w:val="24"/>
              </w:rPr>
              <w:t>Wartungsservice</w:t>
            </w:r>
            <w:r w:rsidR="00166BAE">
              <w:rPr>
                <w:rFonts w:asciiTheme="majorHAnsi" w:hAnsiTheme="majorHAnsi" w:cstheme="majorHAnsi"/>
                <w:sz w:val="24"/>
                <w:szCs w:val="24"/>
              </w:rPr>
              <w:t xml:space="preserve">s </w:t>
            </w:r>
            <w:proofErr w:type="spellStart"/>
            <w:r w:rsidR="00166BAE">
              <w:rPr>
                <w:rFonts w:asciiTheme="majorHAnsi" w:hAnsiTheme="majorHAnsi" w:cstheme="majorHAnsi"/>
                <w:sz w:val="24"/>
                <w:szCs w:val="24"/>
              </w:rPr>
              <w:t>Fullrisk</w:t>
            </w:r>
            <w:proofErr w:type="spellEnd"/>
            <w:r w:rsidR="00166BAE" w:rsidRPr="00913590">
              <w:rPr>
                <w:rFonts w:asciiTheme="majorHAnsi" w:hAnsiTheme="majorHAnsi" w:cstheme="majorHAnsi"/>
                <w:sz w:val="24"/>
                <w:szCs w:val="24"/>
              </w:rPr>
              <w:t xml:space="preserve"> </w:t>
            </w:r>
            <w:r w:rsidRPr="001112D3">
              <w:rPr>
                <w:rFonts w:asciiTheme="majorHAnsi" w:hAnsiTheme="majorHAnsi" w:cstheme="majorHAnsi"/>
                <w:sz w:val="24"/>
                <w:szCs w:val="24"/>
              </w:rPr>
              <w:t>ausgeschlossen:</w:t>
            </w:r>
          </w:p>
          <w:p w14:paraId="65224872" w14:textId="564528AB"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a) falsche</w:t>
            </w:r>
            <w:r w:rsidR="009A096D">
              <w:rPr>
                <w:rFonts w:asciiTheme="majorHAnsi" w:hAnsiTheme="majorHAnsi" w:cstheme="majorHAnsi"/>
                <w:sz w:val="24"/>
                <w:szCs w:val="24"/>
              </w:rPr>
              <w:t xml:space="preserve"> </w:t>
            </w:r>
            <w:r w:rsidRPr="001112D3">
              <w:rPr>
                <w:rFonts w:asciiTheme="majorHAnsi" w:hAnsiTheme="majorHAnsi" w:cstheme="majorHAnsi"/>
                <w:sz w:val="24"/>
                <w:szCs w:val="24"/>
              </w:rPr>
              <w:t>oder unzureichende Wartung;</w:t>
            </w:r>
          </w:p>
          <w:p w14:paraId="6F422C75"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b) Wartung oder Reparatur durch Personal, das nicht vom Hersteller autorisiert wurde;</w:t>
            </w:r>
          </w:p>
          <w:p w14:paraId="58B065AF"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c) Änderungen am Instrument, die nicht vom Hersteller genehmigt wurden;</w:t>
            </w:r>
          </w:p>
          <w:p w14:paraId="0239DB0C"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d) normaler Verschleiß von Verbrauchsteilen;</w:t>
            </w:r>
          </w:p>
          <w:p w14:paraId="00950121"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e) Verwendung von nicht originalen Verbrauchsmaterialien;</w:t>
            </w:r>
          </w:p>
          <w:p w14:paraId="6F58F115"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f) Betrieb oder Verwendung des Instruments außerhalb der vom Hersteller festgelegten Spezifikationen;</w:t>
            </w:r>
          </w:p>
          <w:p w14:paraId="422595E7"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lastRenderedPageBreak/>
              <w:t>g) Stromversorgungsstörungen;</w:t>
            </w:r>
          </w:p>
          <w:p w14:paraId="36F49F80"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h) Brände;</w:t>
            </w:r>
          </w:p>
          <w:p w14:paraId="6197D082"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i) Überschwemmung;</w:t>
            </w:r>
          </w:p>
          <w:p w14:paraId="1826F15B"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j) Fahrlässigkeit, Unfälle oder Schäden, die durch Bewegungen von nicht vom Hersteller autorisiertem Personal verursacht wurden;</w:t>
            </w:r>
          </w:p>
          <w:p w14:paraId="2905F9A4"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k) Kontamination durch Proben;</w:t>
            </w:r>
          </w:p>
          <w:p w14:paraId="6546CA4A"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l) Analysemethoden und Betriebsmethoden, die den Gerätespezifikationen nicht entsprechen;</w:t>
            </w:r>
          </w:p>
          <w:p w14:paraId="67CB5E2F"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m) Ausfälle aufgrund von Ereignissen, die nicht mit dem normalen Betrieb des Geräts zusammenhängen;</w:t>
            </w:r>
          </w:p>
          <w:p w14:paraId="7FE92117"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n) Computerviren;</w:t>
            </w:r>
          </w:p>
          <w:p w14:paraId="2DA75E67" w14:textId="77777777" w:rsidR="001112D3" w:rsidRPr="001112D3" w:rsidRDefault="001112D3" w:rsidP="001112D3">
            <w:pPr>
              <w:pStyle w:val="Didefault"/>
              <w:spacing w:after="240" w:line="300" w:lineRule="atLeast"/>
              <w:jc w:val="both"/>
              <w:rPr>
                <w:rFonts w:asciiTheme="majorHAnsi" w:hAnsiTheme="majorHAnsi" w:cstheme="majorHAnsi"/>
                <w:sz w:val="24"/>
                <w:szCs w:val="24"/>
              </w:rPr>
            </w:pPr>
            <w:r w:rsidRPr="001112D3">
              <w:rPr>
                <w:rFonts w:asciiTheme="majorHAnsi" w:hAnsiTheme="majorHAnsi" w:cstheme="majorHAnsi"/>
                <w:sz w:val="24"/>
                <w:szCs w:val="24"/>
              </w:rPr>
              <w:t>Die notwendigen Reparaturen werden zu den geltenden Sätzen in Rechnung gestellt. Darüber hinaus sind alle IT-Geräte und deren Peripheriegeräte vom Service ausgeschlossen.</w:t>
            </w:r>
          </w:p>
          <w:p w14:paraId="2B668B25" w14:textId="77777777" w:rsidR="00C00755" w:rsidRPr="001112D3" w:rsidRDefault="00C00755" w:rsidP="007D6589">
            <w:pPr>
              <w:pStyle w:val="Didefault"/>
              <w:spacing w:after="240" w:line="300" w:lineRule="atLeast"/>
              <w:jc w:val="both"/>
              <w:rPr>
                <w:rFonts w:asciiTheme="majorHAnsi" w:hAnsiTheme="majorHAnsi" w:cstheme="majorHAnsi"/>
                <w:sz w:val="24"/>
                <w:szCs w:val="24"/>
              </w:rPr>
            </w:pPr>
          </w:p>
        </w:tc>
        <w:tc>
          <w:tcPr>
            <w:tcW w:w="4698" w:type="dxa"/>
          </w:tcPr>
          <w:p w14:paraId="1E86C9AD" w14:textId="5F99AC3D" w:rsidR="00D91E28" w:rsidRDefault="00721804" w:rsidP="00D91E28">
            <w:pPr>
              <w:pStyle w:val="Didefault"/>
              <w:spacing w:after="240"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lastRenderedPageBreak/>
              <w:t>S</w:t>
            </w:r>
            <w:r w:rsidRPr="00721804">
              <w:rPr>
                <w:rFonts w:asciiTheme="majorHAnsi" w:hAnsiTheme="majorHAnsi" w:cstheme="majorHAnsi"/>
                <w:sz w:val="24"/>
                <w:szCs w:val="24"/>
                <w:lang w:val="it-IT"/>
              </w:rPr>
              <w:t xml:space="preserve">ono esclusi dalla copertura del </w:t>
            </w:r>
            <w:r>
              <w:rPr>
                <w:rFonts w:asciiTheme="majorHAnsi" w:hAnsiTheme="majorHAnsi" w:cstheme="majorHAnsi"/>
                <w:sz w:val="24"/>
                <w:szCs w:val="24"/>
                <w:lang w:val="it-IT"/>
              </w:rPr>
              <w:t xml:space="preserve">servizio di manutenzione </w:t>
            </w:r>
            <w:proofErr w:type="spellStart"/>
            <w:r>
              <w:rPr>
                <w:rFonts w:asciiTheme="majorHAnsi" w:hAnsiTheme="majorHAnsi" w:cstheme="majorHAnsi"/>
                <w:sz w:val="24"/>
                <w:szCs w:val="24"/>
                <w:lang w:val="it-IT"/>
              </w:rPr>
              <w:t>fullrisk</w:t>
            </w:r>
            <w:proofErr w:type="spellEnd"/>
            <w:r w:rsidR="00D91E28">
              <w:rPr>
                <w:rFonts w:asciiTheme="majorHAnsi" w:hAnsiTheme="majorHAnsi" w:cstheme="majorHAnsi"/>
                <w:sz w:val="24"/>
                <w:szCs w:val="24"/>
                <w:lang w:val="it-IT"/>
              </w:rPr>
              <w:t xml:space="preserve"> i</w:t>
            </w:r>
            <w:r w:rsidR="00D91E28" w:rsidRPr="00D91E28">
              <w:rPr>
                <w:rFonts w:asciiTheme="majorHAnsi" w:hAnsiTheme="majorHAnsi" w:cstheme="majorHAnsi"/>
                <w:sz w:val="24"/>
                <w:szCs w:val="24"/>
                <w:lang w:val="it-IT"/>
              </w:rPr>
              <w:t xml:space="preserve"> guasti che, da rilievi effettuati sullo strumento</w:t>
            </w:r>
            <w:r w:rsidR="00D91E28">
              <w:rPr>
                <w:rFonts w:asciiTheme="majorHAnsi" w:hAnsiTheme="majorHAnsi" w:cstheme="majorHAnsi"/>
                <w:sz w:val="24"/>
                <w:szCs w:val="24"/>
                <w:lang w:val="it-IT"/>
              </w:rPr>
              <w:t xml:space="preserve"> </w:t>
            </w:r>
            <w:r w:rsidR="00D91E28" w:rsidRPr="00D91E28">
              <w:rPr>
                <w:rFonts w:asciiTheme="majorHAnsi" w:hAnsiTheme="majorHAnsi" w:cstheme="majorHAnsi"/>
                <w:sz w:val="24"/>
                <w:szCs w:val="24"/>
                <w:lang w:val="it-IT"/>
              </w:rPr>
              <w:t>prima, durante o anche successivamente ad una riparazione, dovessero essere attribuibili a:</w:t>
            </w:r>
            <w:r w:rsidRPr="00721804">
              <w:rPr>
                <w:rFonts w:asciiTheme="majorHAnsi" w:hAnsiTheme="majorHAnsi" w:cstheme="majorHAnsi"/>
                <w:sz w:val="24"/>
                <w:szCs w:val="24"/>
                <w:lang w:val="it-IT"/>
              </w:rPr>
              <w:t xml:space="preserve"> </w:t>
            </w:r>
          </w:p>
          <w:p w14:paraId="13A992C2" w14:textId="3766DBB8"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a) </w:t>
            </w:r>
            <w:r w:rsidRPr="00065587">
              <w:rPr>
                <w:rFonts w:asciiTheme="majorHAnsi" w:hAnsiTheme="majorHAnsi" w:cstheme="majorHAnsi"/>
                <w:sz w:val="24"/>
                <w:szCs w:val="24"/>
                <w:lang w:val="it-IT"/>
              </w:rPr>
              <w:t>manutenzione non corretta, inadeguata o insufficiente;</w:t>
            </w:r>
          </w:p>
          <w:p w14:paraId="6B6FE4C8" w14:textId="039E4C0D"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b) manutenzione o riparazione effettuata da personale non autorizzato da</w:t>
            </w:r>
            <w:r>
              <w:rPr>
                <w:rFonts w:asciiTheme="majorHAnsi" w:hAnsiTheme="majorHAnsi" w:cstheme="majorHAnsi"/>
                <w:sz w:val="24"/>
                <w:szCs w:val="24"/>
                <w:lang w:val="it-IT"/>
              </w:rPr>
              <w:t xml:space="preserve">lla </w:t>
            </w:r>
            <w:r w:rsidR="007619CB">
              <w:rPr>
                <w:rFonts w:asciiTheme="majorHAnsi" w:hAnsiTheme="majorHAnsi" w:cstheme="majorHAnsi"/>
                <w:sz w:val="24"/>
                <w:szCs w:val="24"/>
                <w:lang w:val="it-IT"/>
              </w:rPr>
              <w:t>casa produttrice</w:t>
            </w:r>
            <w:r w:rsidRPr="00065587">
              <w:rPr>
                <w:rFonts w:asciiTheme="majorHAnsi" w:hAnsiTheme="majorHAnsi" w:cstheme="majorHAnsi"/>
                <w:sz w:val="24"/>
                <w:szCs w:val="24"/>
                <w:lang w:val="it-IT"/>
              </w:rPr>
              <w:t>;</w:t>
            </w:r>
          </w:p>
          <w:p w14:paraId="3EA8B15C" w14:textId="05EC0AA4"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c) modifiche allo strumento non autorizzate da</w:t>
            </w:r>
            <w:r>
              <w:rPr>
                <w:rFonts w:asciiTheme="majorHAnsi" w:hAnsiTheme="majorHAnsi" w:cstheme="majorHAnsi"/>
                <w:sz w:val="24"/>
                <w:szCs w:val="24"/>
                <w:lang w:val="it-IT"/>
              </w:rPr>
              <w:t xml:space="preserve">lla </w:t>
            </w:r>
            <w:r w:rsidR="007619CB">
              <w:rPr>
                <w:rFonts w:asciiTheme="majorHAnsi" w:hAnsiTheme="majorHAnsi" w:cstheme="majorHAnsi"/>
                <w:sz w:val="24"/>
                <w:szCs w:val="24"/>
                <w:lang w:val="it-IT"/>
              </w:rPr>
              <w:t>casa produttrice</w:t>
            </w:r>
            <w:r w:rsidRPr="00065587">
              <w:rPr>
                <w:rFonts w:asciiTheme="majorHAnsi" w:hAnsiTheme="majorHAnsi" w:cstheme="majorHAnsi"/>
                <w:sz w:val="24"/>
                <w:szCs w:val="24"/>
                <w:lang w:val="it-IT"/>
              </w:rPr>
              <w:t>;</w:t>
            </w:r>
          </w:p>
          <w:p w14:paraId="68A8F50E"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d) normale usura delle parti di consumo;</w:t>
            </w:r>
          </w:p>
          <w:p w14:paraId="34CE03BC" w14:textId="77165A11"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 xml:space="preserve">e) utilizzo di parti di consumo non </w:t>
            </w:r>
            <w:r>
              <w:rPr>
                <w:rFonts w:asciiTheme="majorHAnsi" w:hAnsiTheme="majorHAnsi" w:cstheme="majorHAnsi"/>
                <w:sz w:val="24"/>
                <w:szCs w:val="24"/>
                <w:lang w:val="it-IT"/>
              </w:rPr>
              <w:t>originali</w:t>
            </w:r>
            <w:r w:rsidRPr="00065587">
              <w:rPr>
                <w:rFonts w:asciiTheme="majorHAnsi" w:hAnsiTheme="majorHAnsi" w:cstheme="majorHAnsi"/>
                <w:sz w:val="24"/>
                <w:szCs w:val="24"/>
                <w:lang w:val="it-IT"/>
              </w:rPr>
              <w:t>;</w:t>
            </w:r>
          </w:p>
          <w:p w14:paraId="5E72217B" w14:textId="4927C7E5"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f) funzionamento o uso dello strumento al di fuori delle specifiche stabilite dal</w:t>
            </w:r>
            <w:r w:rsidR="007C43B5">
              <w:rPr>
                <w:rFonts w:asciiTheme="majorHAnsi" w:hAnsiTheme="majorHAnsi" w:cstheme="majorHAnsi"/>
                <w:sz w:val="24"/>
                <w:szCs w:val="24"/>
                <w:lang w:val="it-IT"/>
              </w:rPr>
              <w:t>la</w:t>
            </w:r>
            <w:r w:rsidRPr="00065587">
              <w:rPr>
                <w:rFonts w:asciiTheme="majorHAnsi" w:hAnsiTheme="majorHAnsi" w:cstheme="majorHAnsi"/>
                <w:sz w:val="24"/>
                <w:szCs w:val="24"/>
                <w:lang w:val="it-IT"/>
              </w:rPr>
              <w:t xml:space="preserve"> </w:t>
            </w:r>
            <w:r w:rsidR="007C43B5">
              <w:rPr>
                <w:rFonts w:asciiTheme="majorHAnsi" w:hAnsiTheme="majorHAnsi" w:cstheme="majorHAnsi"/>
                <w:sz w:val="24"/>
                <w:szCs w:val="24"/>
                <w:lang w:val="it-IT"/>
              </w:rPr>
              <w:t>casa produttrice</w:t>
            </w:r>
            <w:r w:rsidRPr="00065587">
              <w:rPr>
                <w:rFonts w:asciiTheme="majorHAnsi" w:hAnsiTheme="majorHAnsi" w:cstheme="majorHAnsi"/>
                <w:sz w:val="24"/>
                <w:szCs w:val="24"/>
                <w:lang w:val="it-IT"/>
              </w:rPr>
              <w:t>;</w:t>
            </w:r>
          </w:p>
          <w:p w14:paraId="5B7B51E2"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lastRenderedPageBreak/>
              <w:t>g) disturbi dell’alimentazione elettrica;</w:t>
            </w:r>
          </w:p>
          <w:p w14:paraId="25014204"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h) incendi;</w:t>
            </w:r>
          </w:p>
          <w:p w14:paraId="3C4E510B"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i) allagamenti;</w:t>
            </w:r>
          </w:p>
          <w:p w14:paraId="2387F8AD" w14:textId="425A06D9"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j) negligenza nell’utilizzo, incidenti o danni causati da spostamenti operati da personale non autorizzato da</w:t>
            </w:r>
            <w:r w:rsidR="00320E85">
              <w:rPr>
                <w:rFonts w:asciiTheme="majorHAnsi" w:hAnsiTheme="majorHAnsi" w:cstheme="majorHAnsi"/>
                <w:sz w:val="24"/>
                <w:szCs w:val="24"/>
                <w:lang w:val="it-IT"/>
              </w:rPr>
              <w:t xml:space="preserve">lla </w:t>
            </w:r>
            <w:r w:rsidR="007C43B5">
              <w:rPr>
                <w:rFonts w:asciiTheme="majorHAnsi" w:hAnsiTheme="majorHAnsi" w:cstheme="majorHAnsi"/>
                <w:sz w:val="24"/>
                <w:szCs w:val="24"/>
                <w:lang w:val="it-IT"/>
              </w:rPr>
              <w:t>casa produttrice</w:t>
            </w:r>
            <w:r w:rsidRPr="00065587">
              <w:rPr>
                <w:rFonts w:asciiTheme="majorHAnsi" w:hAnsiTheme="majorHAnsi" w:cstheme="majorHAnsi"/>
                <w:sz w:val="24"/>
                <w:szCs w:val="24"/>
                <w:lang w:val="it-IT"/>
              </w:rPr>
              <w:t>;</w:t>
            </w:r>
          </w:p>
          <w:p w14:paraId="325BCAFB"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k) contaminazioni da campioni;</w:t>
            </w:r>
          </w:p>
          <w:p w14:paraId="0686D9A0"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l) metodi di analisi e modalità operative inadeguati alle specifiche dello strumento;</w:t>
            </w:r>
          </w:p>
          <w:p w14:paraId="7E578BD0" w14:textId="77777777" w:rsidR="00065587" w:rsidRPr="00065587" w:rsidRDefault="00065587" w:rsidP="00065587">
            <w:pPr>
              <w:pStyle w:val="Didefault"/>
              <w:spacing w:after="240" w:line="300" w:lineRule="atLeast"/>
              <w:jc w:val="both"/>
              <w:rPr>
                <w:rFonts w:asciiTheme="majorHAnsi" w:hAnsiTheme="majorHAnsi" w:cstheme="majorHAnsi"/>
                <w:sz w:val="24"/>
                <w:szCs w:val="24"/>
                <w:lang w:val="it-IT"/>
              </w:rPr>
            </w:pPr>
            <w:r w:rsidRPr="00065587">
              <w:rPr>
                <w:rFonts w:asciiTheme="majorHAnsi" w:hAnsiTheme="majorHAnsi" w:cstheme="majorHAnsi"/>
                <w:sz w:val="24"/>
                <w:szCs w:val="24"/>
                <w:lang w:val="it-IT"/>
              </w:rPr>
              <w:t>m) guasti dovuti ad eventi estranei al normale funzionamento dell’apparecchiatura;</w:t>
            </w:r>
          </w:p>
          <w:p w14:paraId="25717B33" w14:textId="7F9BAFB5" w:rsidR="00065587" w:rsidRDefault="00065587" w:rsidP="00065587">
            <w:pPr>
              <w:pStyle w:val="Didefault"/>
              <w:spacing w:after="240" w:line="300" w:lineRule="atLeast"/>
              <w:jc w:val="both"/>
              <w:rPr>
                <w:rFonts w:asciiTheme="majorHAnsi" w:hAnsiTheme="majorHAnsi" w:cstheme="majorHAnsi"/>
                <w:sz w:val="24"/>
                <w:szCs w:val="24"/>
                <w:lang w:val="it-IT"/>
              </w:rPr>
            </w:pPr>
            <w:r w:rsidRPr="00320E85">
              <w:rPr>
                <w:rFonts w:asciiTheme="majorHAnsi" w:hAnsiTheme="majorHAnsi" w:cstheme="majorHAnsi"/>
                <w:sz w:val="24"/>
                <w:szCs w:val="24"/>
                <w:lang w:val="it-IT"/>
              </w:rPr>
              <w:t>n) virus informatici;</w:t>
            </w:r>
          </w:p>
          <w:p w14:paraId="17F4E1BD" w14:textId="3D512991" w:rsidR="00C00755" w:rsidRPr="00162379" w:rsidRDefault="00320E85" w:rsidP="00320E85">
            <w:pPr>
              <w:pStyle w:val="Didefault"/>
              <w:spacing w:after="240"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t>L</w:t>
            </w:r>
            <w:r w:rsidR="00721804" w:rsidRPr="00721804">
              <w:rPr>
                <w:rFonts w:asciiTheme="majorHAnsi" w:hAnsiTheme="majorHAnsi" w:cstheme="majorHAnsi"/>
                <w:sz w:val="24"/>
                <w:szCs w:val="24"/>
                <w:lang w:val="it-IT"/>
              </w:rPr>
              <w:t>e riparazioni necessarie verranno fatturate alle tariffe in vigore. Sono inoltre esclusi dal</w:t>
            </w:r>
            <w:r>
              <w:rPr>
                <w:rFonts w:asciiTheme="majorHAnsi" w:hAnsiTheme="majorHAnsi" w:cstheme="majorHAnsi"/>
                <w:sz w:val="24"/>
                <w:szCs w:val="24"/>
                <w:lang w:val="it-IT"/>
              </w:rPr>
              <w:t xml:space="preserve"> </w:t>
            </w:r>
            <w:r w:rsidR="00721804" w:rsidRPr="00721804">
              <w:rPr>
                <w:rFonts w:asciiTheme="majorHAnsi" w:hAnsiTheme="majorHAnsi" w:cstheme="majorHAnsi"/>
                <w:sz w:val="24"/>
                <w:szCs w:val="24"/>
                <w:lang w:val="it-IT"/>
              </w:rPr>
              <w:t>servizio tutti i dispositivi informatici e le loro periferiche.</w:t>
            </w:r>
          </w:p>
        </w:tc>
      </w:tr>
      <w:tr w:rsidR="004308D7" w:rsidRPr="00E81BFE" w14:paraId="3D0CFDAA" w14:textId="77777777" w:rsidTr="004308D7">
        <w:tc>
          <w:tcPr>
            <w:tcW w:w="4698" w:type="dxa"/>
          </w:tcPr>
          <w:p w14:paraId="0AB926C6" w14:textId="0C48E372"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lastRenderedPageBreak/>
              <w:t>Die Kosten für das für die ordentliche Wartung</w:t>
            </w:r>
            <w:r w:rsidR="00C90D64">
              <w:rPr>
                <w:rFonts w:asciiTheme="majorHAnsi" w:hAnsiTheme="majorHAnsi" w:cstheme="majorHAnsi"/>
                <w:sz w:val="24"/>
                <w:szCs w:val="24"/>
              </w:rPr>
              <w:t xml:space="preserve"> und </w:t>
            </w:r>
            <w:r w:rsidR="000F0F91">
              <w:rPr>
                <w:rFonts w:asciiTheme="majorHAnsi" w:hAnsiTheme="majorHAnsi" w:cstheme="majorHAnsi"/>
                <w:sz w:val="24"/>
                <w:szCs w:val="24"/>
              </w:rPr>
              <w:t xml:space="preserve">der </w:t>
            </w:r>
            <w:r w:rsidR="00C90D64">
              <w:rPr>
                <w:rFonts w:asciiTheme="majorHAnsi" w:hAnsiTheme="majorHAnsi" w:cstheme="majorHAnsi"/>
                <w:sz w:val="24"/>
                <w:szCs w:val="24"/>
              </w:rPr>
              <w:t xml:space="preserve">Reparaturen </w:t>
            </w:r>
            <w:r w:rsidRPr="00162379">
              <w:rPr>
                <w:rFonts w:asciiTheme="majorHAnsi" w:hAnsiTheme="majorHAnsi" w:cstheme="majorHAnsi"/>
                <w:sz w:val="24"/>
                <w:szCs w:val="24"/>
              </w:rPr>
              <w:br/>
              <w:t>notwendige Gebrauchsmaterial gehen zu Lasten der Zuschlagsfirma</w:t>
            </w:r>
            <w:r w:rsidRPr="00162379">
              <w:rPr>
                <w:rFonts w:asciiTheme="majorHAnsi" w:hAnsiTheme="majorHAnsi" w:cstheme="majorHAnsi"/>
                <w:sz w:val="24"/>
                <w:szCs w:val="24"/>
                <w:lang w:val="de-AT"/>
              </w:rPr>
              <w:t>.</w:t>
            </w:r>
            <w:r w:rsidRPr="00162379">
              <w:rPr>
                <w:rFonts w:asciiTheme="majorHAnsi" w:hAnsiTheme="majorHAnsi" w:cstheme="majorHAnsi"/>
                <w:sz w:val="24"/>
                <w:szCs w:val="24"/>
              </w:rPr>
              <w:t xml:space="preserve"> </w:t>
            </w:r>
          </w:p>
        </w:tc>
        <w:tc>
          <w:tcPr>
            <w:tcW w:w="4698" w:type="dxa"/>
          </w:tcPr>
          <w:p w14:paraId="7C11418F" w14:textId="3232D733"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CD276E">
              <w:rPr>
                <w:rFonts w:asciiTheme="majorHAnsi" w:hAnsiTheme="majorHAnsi" w:cstheme="majorHAnsi"/>
                <w:sz w:val="24"/>
                <w:szCs w:val="24"/>
                <w:lang w:val="it-IT"/>
              </w:rPr>
              <w:t xml:space="preserve">I costi per il materiale di consumo necessario allo svolgimento della manutenzione </w:t>
            </w:r>
            <w:r w:rsidR="001A5F27" w:rsidRPr="00CD276E">
              <w:rPr>
                <w:rFonts w:asciiTheme="majorHAnsi" w:hAnsiTheme="majorHAnsi" w:cstheme="majorHAnsi"/>
                <w:sz w:val="24"/>
                <w:szCs w:val="24"/>
                <w:lang w:val="it-IT"/>
              </w:rPr>
              <w:t xml:space="preserve">preventiva </w:t>
            </w:r>
            <w:r w:rsidRPr="00CD276E">
              <w:rPr>
                <w:rFonts w:asciiTheme="majorHAnsi" w:hAnsiTheme="majorHAnsi" w:cstheme="majorHAnsi"/>
                <w:sz w:val="24"/>
                <w:szCs w:val="24"/>
                <w:lang w:val="it-IT"/>
              </w:rPr>
              <w:t xml:space="preserve"> </w:t>
            </w:r>
            <w:r w:rsidR="00C90D64" w:rsidRPr="00CD276E">
              <w:rPr>
                <w:rFonts w:asciiTheme="majorHAnsi" w:hAnsiTheme="majorHAnsi" w:cstheme="majorHAnsi"/>
                <w:sz w:val="24"/>
                <w:szCs w:val="24"/>
                <w:lang w:val="it-IT"/>
              </w:rPr>
              <w:t xml:space="preserve">e delle riparazioni </w:t>
            </w:r>
            <w:r w:rsidRPr="00CD276E">
              <w:rPr>
                <w:rFonts w:asciiTheme="majorHAnsi" w:hAnsiTheme="majorHAnsi" w:cstheme="majorHAnsi"/>
                <w:sz w:val="24"/>
                <w:szCs w:val="24"/>
                <w:lang w:val="it-IT"/>
              </w:rPr>
              <w:t>restano a carico della ditta aggiudicataria.</w:t>
            </w:r>
          </w:p>
        </w:tc>
      </w:tr>
      <w:tr w:rsidR="00A0394C" w:rsidRPr="00E81BFE" w14:paraId="59E7F0C1" w14:textId="77777777" w:rsidTr="004308D7">
        <w:tc>
          <w:tcPr>
            <w:tcW w:w="4698" w:type="dxa"/>
          </w:tcPr>
          <w:p w14:paraId="366C4032" w14:textId="77777777" w:rsidR="00A0394C" w:rsidRPr="00162379" w:rsidRDefault="00A0394C" w:rsidP="007D6589">
            <w:pPr>
              <w:pStyle w:val="Didefault"/>
              <w:spacing w:after="240" w:line="300" w:lineRule="atLeast"/>
              <w:jc w:val="both"/>
              <w:rPr>
                <w:rFonts w:asciiTheme="majorHAnsi" w:hAnsiTheme="majorHAnsi" w:cstheme="majorHAnsi"/>
                <w:sz w:val="24"/>
                <w:szCs w:val="24"/>
              </w:rPr>
            </w:pPr>
            <w:r>
              <w:rPr>
                <w:rFonts w:asciiTheme="majorHAnsi" w:hAnsiTheme="majorHAnsi" w:cstheme="majorHAnsi"/>
                <w:sz w:val="24"/>
                <w:szCs w:val="24"/>
              </w:rPr>
              <w:t>Die Ersatzteile müssen Original von der Herstellerfirma sein.</w:t>
            </w:r>
          </w:p>
        </w:tc>
        <w:tc>
          <w:tcPr>
            <w:tcW w:w="4698" w:type="dxa"/>
          </w:tcPr>
          <w:p w14:paraId="71E7850B" w14:textId="77777777" w:rsidR="00A0394C" w:rsidRPr="00162379" w:rsidRDefault="00A0394C" w:rsidP="007D6589">
            <w:pPr>
              <w:pStyle w:val="Didefault"/>
              <w:spacing w:after="240"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t>Le parti di ricambio utilizzate dovranno essere originali della casa produttrice.</w:t>
            </w:r>
          </w:p>
        </w:tc>
      </w:tr>
      <w:tr w:rsidR="004308D7" w:rsidRPr="00E81BFE" w14:paraId="4681600D" w14:textId="77777777" w:rsidTr="004308D7">
        <w:tc>
          <w:tcPr>
            <w:tcW w:w="4698" w:type="dxa"/>
          </w:tcPr>
          <w:p w14:paraId="320BFC66"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Nach jeder Überprüfung wird die Zuschlagsfirma ein eigenes Wartungsprotokoll verfassen und davon eine Kopie dem technischen Referenten des Labors am gleichen Tag übergeben. </w:t>
            </w:r>
          </w:p>
        </w:tc>
        <w:tc>
          <w:tcPr>
            <w:tcW w:w="4698" w:type="dxa"/>
          </w:tcPr>
          <w:p w14:paraId="10DE9832" w14:textId="77777777" w:rsidR="004308D7" w:rsidRPr="00162379" w:rsidRDefault="004308D7" w:rsidP="00547747">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Al termine di ogni visita la ditta aggiudicataria </w:t>
            </w:r>
            <w:r w:rsidR="00547747" w:rsidRPr="00162379">
              <w:rPr>
                <w:rFonts w:asciiTheme="majorHAnsi" w:hAnsiTheme="majorHAnsi" w:cstheme="majorHAnsi"/>
                <w:sz w:val="24"/>
                <w:szCs w:val="24"/>
                <w:lang w:val="it-IT"/>
              </w:rPr>
              <w:t>dovrà</w:t>
            </w:r>
            <w:r w:rsidRPr="00162379">
              <w:rPr>
                <w:rFonts w:asciiTheme="majorHAnsi" w:hAnsiTheme="majorHAnsi" w:cstheme="majorHAnsi"/>
                <w:sz w:val="24"/>
                <w:szCs w:val="24"/>
                <w:lang w:val="fr-FR"/>
              </w:rPr>
              <w:t xml:space="preserve"> </w:t>
            </w:r>
            <w:r w:rsidRPr="00162379">
              <w:rPr>
                <w:rFonts w:asciiTheme="majorHAnsi" w:hAnsiTheme="majorHAnsi" w:cstheme="majorHAnsi"/>
                <w:sz w:val="24"/>
                <w:szCs w:val="24"/>
                <w:lang w:val="it-IT"/>
              </w:rPr>
              <w:t xml:space="preserve">compilare un apposito protocollo di manutenzione e consegnarne, allo stesso giorno, una copia al referente tecnico di laboratorio. </w:t>
            </w:r>
          </w:p>
        </w:tc>
      </w:tr>
      <w:tr w:rsidR="004308D7" w:rsidRPr="00E81BFE" w14:paraId="5793BA3A" w14:textId="77777777" w:rsidTr="004308D7">
        <w:tc>
          <w:tcPr>
            <w:tcW w:w="4698" w:type="dxa"/>
          </w:tcPr>
          <w:p w14:paraId="6C4E9ACD"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Es bleibt dabei, dass, falls eine oder mehrere </w:t>
            </w:r>
            <w:r w:rsidRPr="00162379">
              <w:rPr>
                <w:rFonts w:asciiTheme="majorHAnsi" w:hAnsiTheme="majorHAnsi" w:cstheme="majorHAnsi"/>
                <w:sz w:val="24"/>
                <w:szCs w:val="24"/>
                <w:lang w:val="de-AT"/>
              </w:rPr>
              <w:t>Geräte</w:t>
            </w:r>
            <w:r w:rsidRPr="00162379">
              <w:rPr>
                <w:rFonts w:asciiTheme="majorHAnsi" w:hAnsiTheme="majorHAnsi" w:cstheme="majorHAnsi"/>
                <w:sz w:val="24"/>
                <w:szCs w:val="24"/>
              </w:rPr>
              <w:t xml:space="preserve"> aus </w:t>
            </w:r>
            <w:proofErr w:type="gramStart"/>
            <w:r w:rsidRPr="00162379">
              <w:rPr>
                <w:rFonts w:asciiTheme="majorHAnsi" w:hAnsiTheme="majorHAnsi" w:cstheme="majorHAnsi"/>
                <w:sz w:val="24"/>
                <w:szCs w:val="24"/>
              </w:rPr>
              <w:t xml:space="preserve">irgendwelchem </w:t>
            </w:r>
            <w:r w:rsidRPr="00162379">
              <w:rPr>
                <w:rFonts w:asciiTheme="majorHAnsi" w:hAnsiTheme="majorHAnsi" w:cstheme="majorHAnsi"/>
                <w:sz w:val="24"/>
                <w:szCs w:val="24"/>
                <w:lang w:val="de-AT"/>
              </w:rPr>
              <w:t xml:space="preserve"> Grunde</w:t>
            </w:r>
            <w:proofErr w:type="gramEnd"/>
            <w:r w:rsidRPr="00162379">
              <w:rPr>
                <w:rFonts w:asciiTheme="majorHAnsi" w:hAnsiTheme="majorHAnsi" w:cstheme="majorHAnsi"/>
                <w:sz w:val="24"/>
                <w:szCs w:val="24"/>
                <w:lang w:val="de-AT"/>
              </w:rPr>
              <w:t xml:space="preserve"> abgebaut werden, wird der Vertragsbetrag ab dem </w:t>
            </w:r>
            <w:r w:rsidRPr="00162379">
              <w:rPr>
                <w:rFonts w:asciiTheme="majorHAnsi" w:hAnsiTheme="majorHAnsi" w:cstheme="majorHAnsi"/>
                <w:sz w:val="24"/>
                <w:szCs w:val="24"/>
                <w:lang w:val="de-AT"/>
              </w:rPr>
              <w:lastRenderedPageBreak/>
              <w:t xml:space="preserve">Datum des Abbaus um den im Angebot angegebenen Betrag für die programmierte Wartung reduziert. </w:t>
            </w:r>
          </w:p>
          <w:p w14:paraId="1E95A0A3"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p>
        </w:tc>
        <w:tc>
          <w:tcPr>
            <w:tcW w:w="4698" w:type="dxa"/>
          </w:tcPr>
          <w:p w14:paraId="6D4051EC"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lastRenderedPageBreak/>
              <w:t xml:space="preserve">Rimane inteso che, qualora per qualsiasi motivo, uno o più strumenti dovessero essere dismessi nel corso della durata contrattuale, a </w:t>
            </w:r>
            <w:r w:rsidRPr="00162379">
              <w:rPr>
                <w:rFonts w:asciiTheme="majorHAnsi" w:hAnsiTheme="majorHAnsi" w:cstheme="majorHAnsi"/>
                <w:sz w:val="24"/>
                <w:szCs w:val="24"/>
                <w:lang w:val="it-IT"/>
              </w:rPr>
              <w:lastRenderedPageBreak/>
              <w:t xml:space="preserve">partire dalla data di dismissione, l’importo dovuto alla ditta aggiudicataria verrà decurtato della cifra corrispondente al canone di manutenzione programmata offerto in sede di gara. </w:t>
            </w:r>
          </w:p>
        </w:tc>
      </w:tr>
      <w:tr w:rsidR="004308D7" w:rsidRPr="00E81BFE" w14:paraId="26F1D513" w14:textId="77777777" w:rsidTr="004308D7">
        <w:tc>
          <w:tcPr>
            <w:tcW w:w="4698" w:type="dxa"/>
          </w:tcPr>
          <w:p w14:paraId="595C27B3"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lastRenderedPageBreak/>
              <w:t xml:space="preserve">Wenn nach Beanstandung von Seiten der Techniker des Versuchszentrums </w:t>
            </w:r>
            <w:proofErr w:type="spellStart"/>
            <w:r w:rsidRPr="00162379">
              <w:rPr>
                <w:rFonts w:asciiTheme="majorHAnsi" w:hAnsiTheme="majorHAnsi" w:cstheme="majorHAnsi"/>
                <w:sz w:val="24"/>
                <w:szCs w:val="24"/>
              </w:rPr>
              <w:t>Laimburg</w:t>
            </w:r>
            <w:proofErr w:type="spellEnd"/>
            <w:r w:rsidRPr="00162379">
              <w:rPr>
                <w:rFonts w:asciiTheme="majorHAnsi" w:hAnsiTheme="majorHAnsi" w:cstheme="majorHAnsi"/>
                <w:sz w:val="24"/>
                <w:szCs w:val="24"/>
              </w:rPr>
              <w:t xml:space="preserve"> hervorgeht, dass das technische Personal der Zuschlagsfirma die Leistungen bezüglich der Wartung nicht gemäß den im vorliegenden technischen Leistungsverzeichnis enthaltenen Bedingungen durchgeführt hat, verpflichtet sich die Zuschlagsfirma die mitgeteilten Unregelmäßigkeiten auf eigene Kosten zu entfernen, sofern diese effektiv dem Personal der Zuschlagsfirma zugeschrieben werden. </w:t>
            </w:r>
          </w:p>
        </w:tc>
        <w:tc>
          <w:tcPr>
            <w:tcW w:w="4698" w:type="dxa"/>
          </w:tcPr>
          <w:p w14:paraId="3F6BD5B2" w14:textId="77777777" w:rsidR="004308D7" w:rsidRPr="00162379" w:rsidRDefault="004308D7" w:rsidP="002A792A">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Qualora, a seguito della contestazione da parte dei tecnici del Centro di Sperimentazione </w:t>
            </w:r>
            <w:proofErr w:type="spellStart"/>
            <w:r w:rsidRPr="00162379">
              <w:rPr>
                <w:rFonts w:asciiTheme="majorHAnsi" w:hAnsiTheme="majorHAnsi" w:cstheme="majorHAnsi"/>
                <w:sz w:val="24"/>
                <w:szCs w:val="24"/>
                <w:lang w:val="it-IT"/>
              </w:rPr>
              <w:t>Laimburg</w:t>
            </w:r>
            <w:proofErr w:type="spellEnd"/>
            <w:r w:rsidRPr="00162379">
              <w:rPr>
                <w:rFonts w:asciiTheme="majorHAnsi" w:hAnsiTheme="majorHAnsi" w:cstheme="majorHAnsi"/>
                <w:sz w:val="24"/>
                <w:szCs w:val="24"/>
                <w:lang w:val="it-IT"/>
              </w:rPr>
              <w:t xml:space="preserve"> dovesse risultare che il personale tecnico della ditta aggiudicataria non abbia effettuato gli interventi di manutenzione in maniera conforme a quanto previsto dal presente capitolato tecnico, l’aggiudicatario si impegna ad eliminare a proprie spese le </w:t>
            </w:r>
            <w:r w:rsidR="002A792A" w:rsidRPr="00162379">
              <w:rPr>
                <w:rFonts w:asciiTheme="majorHAnsi" w:hAnsiTheme="majorHAnsi" w:cstheme="majorHAnsi"/>
                <w:sz w:val="24"/>
                <w:szCs w:val="24"/>
                <w:lang w:val="it-IT"/>
              </w:rPr>
              <w:t>difformità</w:t>
            </w:r>
            <w:r w:rsidRPr="00162379">
              <w:rPr>
                <w:rFonts w:asciiTheme="majorHAnsi" w:hAnsiTheme="majorHAnsi" w:cstheme="majorHAnsi"/>
                <w:sz w:val="24"/>
                <w:szCs w:val="24"/>
                <w:lang w:val="fr-FR"/>
              </w:rPr>
              <w:t xml:space="preserve"> </w:t>
            </w:r>
            <w:r w:rsidRPr="00162379">
              <w:rPr>
                <w:rFonts w:asciiTheme="majorHAnsi" w:hAnsiTheme="majorHAnsi" w:cstheme="majorHAnsi"/>
                <w:sz w:val="24"/>
                <w:szCs w:val="24"/>
                <w:lang w:val="it-IT"/>
              </w:rPr>
              <w:t xml:space="preserve">constatate, a condizione che esse siano effettivamente imputabili al personale della ditta aggiudicataria. </w:t>
            </w:r>
          </w:p>
        </w:tc>
      </w:tr>
      <w:tr w:rsidR="004308D7" w:rsidRPr="00E81BFE" w14:paraId="7AA8CEE7" w14:textId="77777777" w:rsidTr="004308D7">
        <w:tc>
          <w:tcPr>
            <w:tcW w:w="4698" w:type="dxa"/>
          </w:tcPr>
          <w:p w14:paraId="2687F15A"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Falls der Wartungsdienst wegen dem Versuchszentrums </w:t>
            </w:r>
            <w:proofErr w:type="spellStart"/>
            <w:r w:rsidRPr="00162379">
              <w:rPr>
                <w:rFonts w:asciiTheme="majorHAnsi" w:hAnsiTheme="majorHAnsi" w:cstheme="majorHAnsi"/>
                <w:sz w:val="24"/>
                <w:szCs w:val="24"/>
              </w:rPr>
              <w:t>Laimburg</w:t>
            </w:r>
            <w:proofErr w:type="spellEnd"/>
            <w:r w:rsidRPr="00162379">
              <w:rPr>
                <w:rFonts w:asciiTheme="majorHAnsi" w:hAnsiTheme="majorHAnsi" w:cstheme="majorHAnsi"/>
                <w:sz w:val="24"/>
                <w:szCs w:val="24"/>
              </w:rPr>
              <w:t xml:space="preserve"> zugeschriebenen Gründen unterbrochen oder eingestellt wird, behält sich die Zuschlagsfirma das Recht vor, die Anlagen zu überprüfen bevor sie die regelmäßige Durchführung des Dienstes wiedereinrichtet. </w:t>
            </w:r>
          </w:p>
          <w:p w14:paraId="4842CD0E"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Wenn nach dieser Überprüfung sich die Notwendigkeit ergibt, andere Leistungen als jene die im vorliegenden technischen Leistungsverzeichnis vorgesehen sind, </w:t>
            </w:r>
          </w:p>
          <w:p w14:paraId="45C1773D"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durchzuführen</w:t>
            </w:r>
            <w:r w:rsidRPr="00162379">
              <w:rPr>
                <w:rFonts w:asciiTheme="majorHAnsi" w:hAnsiTheme="majorHAnsi" w:cstheme="majorHAnsi"/>
                <w:sz w:val="24"/>
                <w:szCs w:val="24"/>
                <w:lang w:val="de-AT"/>
              </w:rPr>
              <w:t xml:space="preserve"> verpflichtet sich die</w:t>
            </w:r>
            <w:r w:rsidRPr="00162379">
              <w:rPr>
                <w:rFonts w:asciiTheme="majorHAnsi" w:hAnsiTheme="majorHAnsi" w:cstheme="majorHAnsi"/>
                <w:sz w:val="24"/>
                <w:szCs w:val="24"/>
              </w:rPr>
              <w:br/>
              <w:t>Zuschlagsfirma</w:t>
            </w:r>
            <w:r w:rsidRPr="00162379">
              <w:rPr>
                <w:rFonts w:asciiTheme="majorHAnsi" w:hAnsiTheme="majorHAnsi" w:cstheme="majorHAnsi"/>
                <w:sz w:val="24"/>
                <w:szCs w:val="24"/>
                <w:lang w:val="de-AT"/>
              </w:rPr>
              <w:t xml:space="preserve"> schriftlich das</w:t>
            </w:r>
            <w:r w:rsidRPr="00162379">
              <w:rPr>
                <w:rFonts w:asciiTheme="majorHAnsi" w:hAnsiTheme="majorHAnsi" w:cstheme="majorHAnsi"/>
                <w:sz w:val="24"/>
                <w:szCs w:val="24"/>
              </w:rPr>
              <w:br/>
              <w:t>Versuchszentrum</w:t>
            </w:r>
            <w:r w:rsidRPr="00162379">
              <w:rPr>
                <w:rFonts w:asciiTheme="majorHAnsi" w:hAnsiTheme="majorHAnsi" w:cstheme="majorHAnsi"/>
                <w:sz w:val="24"/>
                <w:szCs w:val="24"/>
                <w:lang w:val="de-AT"/>
              </w:rPr>
              <w:t xml:space="preserve"> </w:t>
            </w:r>
            <w:proofErr w:type="spellStart"/>
            <w:r w:rsidRPr="00162379">
              <w:rPr>
                <w:rFonts w:asciiTheme="majorHAnsi" w:hAnsiTheme="majorHAnsi" w:cstheme="majorHAnsi"/>
                <w:sz w:val="24"/>
                <w:szCs w:val="24"/>
                <w:lang w:val="de-AT"/>
              </w:rPr>
              <w:t>Laimburg</w:t>
            </w:r>
            <w:proofErr w:type="spellEnd"/>
            <w:r w:rsidRPr="00162379">
              <w:rPr>
                <w:rFonts w:asciiTheme="majorHAnsi" w:hAnsiTheme="majorHAnsi" w:cstheme="majorHAnsi"/>
                <w:sz w:val="24"/>
                <w:szCs w:val="24"/>
                <w:lang w:val="de-AT"/>
              </w:rPr>
              <w:t xml:space="preserve"> zu</w:t>
            </w:r>
            <w:r w:rsidRPr="00162379">
              <w:rPr>
                <w:rFonts w:asciiTheme="majorHAnsi" w:hAnsiTheme="majorHAnsi" w:cstheme="majorHAnsi"/>
                <w:sz w:val="24"/>
                <w:szCs w:val="24"/>
              </w:rPr>
              <w:br/>
              <w:t xml:space="preserve">informieren, um die wirtschaftlichen Bedingungen der spezifischen neuen Leistungen festzusetzen. </w:t>
            </w:r>
          </w:p>
        </w:tc>
        <w:tc>
          <w:tcPr>
            <w:tcW w:w="4698" w:type="dxa"/>
          </w:tcPr>
          <w:p w14:paraId="2A08413E" w14:textId="77777777" w:rsidR="00293428"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Qualora per fatti imputabili al Centro di Sperimentazione </w:t>
            </w:r>
            <w:proofErr w:type="spellStart"/>
            <w:r w:rsidRPr="00162379">
              <w:rPr>
                <w:rFonts w:asciiTheme="majorHAnsi" w:hAnsiTheme="majorHAnsi" w:cstheme="majorHAnsi"/>
                <w:sz w:val="24"/>
                <w:szCs w:val="24"/>
                <w:lang w:val="it-IT"/>
              </w:rPr>
              <w:t>Laimburg</w:t>
            </w:r>
            <w:proofErr w:type="spellEnd"/>
            <w:r w:rsidRPr="00162379">
              <w:rPr>
                <w:rFonts w:asciiTheme="majorHAnsi" w:hAnsiTheme="majorHAnsi" w:cstheme="majorHAnsi"/>
                <w:sz w:val="24"/>
                <w:szCs w:val="24"/>
                <w:lang w:val="it-IT"/>
              </w:rPr>
              <w:t xml:space="preserve"> il servizio di manutenzione fosse sospeso o interrotto, l’aggiudicatario si riserva il diritto di ispezionare i beni prima di ripristinare la regolare effettuazione del servizio. </w:t>
            </w:r>
          </w:p>
          <w:p w14:paraId="19BBB873" w14:textId="77777777" w:rsidR="003B2AEA" w:rsidRPr="00293428" w:rsidRDefault="003B2AEA" w:rsidP="007D6589">
            <w:pPr>
              <w:pStyle w:val="Didefault"/>
              <w:spacing w:after="240" w:line="300" w:lineRule="atLeast"/>
              <w:jc w:val="both"/>
              <w:rPr>
                <w:rFonts w:asciiTheme="majorHAnsi" w:hAnsiTheme="majorHAnsi" w:cstheme="majorHAnsi"/>
                <w:sz w:val="24"/>
                <w:szCs w:val="24"/>
                <w:lang w:val="it-IT"/>
              </w:rPr>
            </w:pPr>
          </w:p>
          <w:p w14:paraId="519FCDD9"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Se a seguito di tale ispezione dovesse emergere la </w:t>
            </w:r>
            <w:proofErr w:type="spellStart"/>
            <w:r w:rsidRPr="00162379">
              <w:rPr>
                <w:rFonts w:asciiTheme="majorHAnsi" w:hAnsiTheme="majorHAnsi" w:cstheme="majorHAnsi"/>
                <w:sz w:val="24"/>
                <w:szCs w:val="24"/>
                <w:lang w:val="it-IT"/>
              </w:rPr>
              <w:t>necessit</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di effettuare degli interventi di manutenzione diversi da quelli previsti dal presente capitolato tecnico, l’aggiudicatario si impegna ad informare il Centro Di Sperimentazione </w:t>
            </w:r>
            <w:proofErr w:type="spellStart"/>
            <w:r w:rsidRPr="00162379">
              <w:rPr>
                <w:rFonts w:asciiTheme="majorHAnsi" w:hAnsiTheme="majorHAnsi" w:cstheme="majorHAnsi"/>
                <w:sz w:val="24"/>
                <w:szCs w:val="24"/>
                <w:lang w:val="it-IT"/>
              </w:rPr>
              <w:t>Laimburg</w:t>
            </w:r>
            <w:proofErr w:type="spellEnd"/>
            <w:r w:rsidRPr="00162379">
              <w:rPr>
                <w:rFonts w:asciiTheme="majorHAnsi" w:hAnsiTheme="majorHAnsi" w:cstheme="majorHAnsi"/>
                <w:sz w:val="24"/>
                <w:szCs w:val="24"/>
                <w:lang w:val="it-IT"/>
              </w:rPr>
              <w:t xml:space="preserve"> per iscritto ed a concordare le condizioni economiche in relazione agli specifici interventi da effettuare. </w:t>
            </w:r>
          </w:p>
        </w:tc>
      </w:tr>
      <w:tr w:rsidR="004308D7" w:rsidRPr="00E81BFE" w14:paraId="5647EC7F" w14:textId="77777777" w:rsidTr="004308D7">
        <w:tc>
          <w:tcPr>
            <w:tcW w:w="4698" w:type="dxa"/>
          </w:tcPr>
          <w:p w14:paraId="3916624A" w14:textId="77777777" w:rsidR="004308D7"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Am Ende jeden Eingriffs und zwingend am gleichen Tag, müssen die Techniker ein technisches Protokoll abgeben welches Folgendes beinhaltet: </w:t>
            </w:r>
          </w:p>
          <w:p w14:paraId="2AC579CA" w14:textId="77777777" w:rsidR="00D50903" w:rsidRPr="00162379" w:rsidRDefault="00D50903" w:rsidP="007D6589">
            <w:pPr>
              <w:pStyle w:val="Didefault"/>
              <w:spacing w:after="240" w:line="300" w:lineRule="atLeast"/>
              <w:jc w:val="both"/>
              <w:rPr>
                <w:rFonts w:asciiTheme="majorHAnsi" w:eastAsia="Times" w:hAnsiTheme="majorHAnsi" w:cstheme="majorHAnsi"/>
                <w:sz w:val="24"/>
                <w:szCs w:val="24"/>
              </w:rPr>
            </w:pPr>
          </w:p>
          <w:p w14:paraId="74DE0A1B" w14:textId="77777777" w:rsidR="004308D7" w:rsidRPr="00162379" w:rsidRDefault="004308D7" w:rsidP="007D6589">
            <w:pPr>
              <w:pStyle w:val="Didefault"/>
              <w:numPr>
                <w:ilvl w:val="0"/>
                <w:numId w:val="3"/>
              </w:numPr>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lastRenderedPageBreak/>
              <w:t>Der Auftragsnummer (wenn bestehend), Datum und Uhrzeit des Eingriffs;</w:t>
            </w:r>
          </w:p>
          <w:p w14:paraId="053691D7" w14:textId="77777777" w:rsidR="004308D7" w:rsidRPr="00162379" w:rsidRDefault="004308D7" w:rsidP="007D6589">
            <w:pPr>
              <w:pStyle w:val="Didefault"/>
              <w:numPr>
                <w:ilvl w:val="0"/>
                <w:numId w:val="3"/>
              </w:numPr>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Die Abteilung oder Ort der Durchführung </w:t>
            </w:r>
            <w:proofErr w:type="spellStart"/>
            <w:r w:rsidRPr="00162379">
              <w:rPr>
                <w:rFonts w:asciiTheme="majorHAnsi" w:hAnsiTheme="majorHAnsi" w:cstheme="majorHAnsi"/>
                <w:sz w:val="24"/>
                <w:szCs w:val="24"/>
              </w:rPr>
              <w:t>derLeistungen</w:t>
            </w:r>
            <w:proofErr w:type="spellEnd"/>
            <w:r w:rsidRPr="00162379">
              <w:rPr>
                <w:rFonts w:asciiTheme="majorHAnsi" w:hAnsiTheme="majorHAnsi" w:cstheme="majorHAnsi"/>
                <w:sz w:val="24"/>
                <w:szCs w:val="24"/>
                <w:lang w:val="de-AT"/>
              </w:rPr>
              <w:t>;</w:t>
            </w:r>
          </w:p>
          <w:p w14:paraId="1985AB77" w14:textId="77777777" w:rsidR="004308D7" w:rsidRPr="00162379" w:rsidRDefault="004308D7" w:rsidP="007D6589">
            <w:pPr>
              <w:pStyle w:val="Didefault"/>
              <w:numPr>
                <w:ilvl w:val="0"/>
                <w:numId w:val="3"/>
              </w:numPr>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 Die Namen der Techniker die die Arbeiten durchgeführt haben;</w:t>
            </w:r>
          </w:p>
          <w:p w14:paraId="380FBD36" w14:textId="77777777" w:rsidR="004308D7" w:rsidRPr="00162379" w:rsidRDefault="004308D7" w:rsidP="007D6589">
            <w:pPr>
              <w:pStyle w:val="Didefault"/>
              <w:numPr>
                <w:ilvl w:val="0"/>
                <w:numId w:val="3"/>
              </w:numPr>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Die durchgeführten Leistungen;</w:t>
            </w:r>
          </w:p>
          <w:p w14:paraId="4EDA974F" w14:textId="77777777" w:rsidR="004308D7" w:rsidRPr="00162379" w:rsidRDefault="004308D7" w:rsidP="007D6589">
            <w:pPr>
              <w:pStyle w:val="Didefault"/>
              <w:numPr>
                <w:ilvl w:val="0"/>
                <w:numId w:val="3"/>
              </w:numPr>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Das Verzeichnis des gebrauchten Materials und ev. der Ersatzteile  </w:t>
            </w:r>
          </w:p>
        </w:tc>
        <w:tc>
          <w:tcPr>
            <w:tcW w:w="4698" w:type="dxa"/>
          </w:tcPr>
          <w:p w14:paraId="32EB919C"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lastRenderedPageBreak/>
              <w:t xml:space="preserve">A conclusione di qualsiasi tipo di intervento e obbligatoriamente allo stesso giorno, gli operatori dovranno consegnare un rapporto d’intervento attestante: </w:t>
            </w:r>
          </w:p>
          <w:p w14:paraId="123DD455" w14:textId="77777777" w:rsidR="004308D7" w:rsidRPr="00162379" w:rsidRDefault="004308D7" w:rsidP="007D6589">
            <w:pPr>
              <w:pStyle w:val="Didefault"/>
              <w:numPr>
                <w:ilvl w:val="0"/>
                <w:numId w:val="4"/>
              </w:numPr>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lastRenderedPageBreak/>
              <w:t>Il numero d’ordine (se esistente), la data e l’ora dell’intervento;</w:t>
            </w:r>
            <w:r w:rsidRPr="00162379">
              <w:rPr>
                <w:rFonts w:asciiTheme="majorHAnsi" w:hAnsiTheme="majorHAnsi" w:cstheme="majorHAnsi"/>
                <w:sz w:val="24"/>
                <w:szCs w:val="24"/>
                <w:lang w:val="it-IT"/>
              </w:rPr>
              <w:br/>
            </w:r>
          </w:p>
          <w:p w14:paraId="69077F5E" w14:textId="77777777" w:rsidR="004308D7" w:rsidRPr="00162379" w:rsidRDefault="004308D7" w:rsidP="007D6589">
            <w:pPr>
              <w:pStyle w:val="Didefault"/>
              <w:numPr>
                <w:ilvl w:val="0"/>
                <w:numId w:val="4"/>
              </w:numPr>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il reparto o la locazione dove è stato svolto l’intervento; </w:t>
            </w:r>
          </w:p>
          <w:p w14:paraId="5FAE25B8" w14:textId="77777777" w:rsidR="004308D7" w:rsidRPr="00162379" w:rsidRDefault="004308D7" w:rsidP="007D6589">
            <w:pPr>
              <w:pStyle w:val="Didefault"/>
              <w:numPr>
                <w:ilvl w:val="0"/>
                <w:numId w:val="4"/>
              </w:numPr>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il nominativo degli operatori che hanno svolto l’intervento;</w:t>
            </w:r>
          </w:p>
          <w:p w14:paraId="36E9E540" w14:textId="77777777" w:rsidR="004308D7" w:rsidRPr="00162379" w:rsidRDefault="004308D7" w:rsidP="007D6589">
            <w:pPr>
              <w:pStyle w:val="Didefault"/>
              <w:numPr>
                <w:ilvl w:val="0"/>
                <w:numId w:val="4"/>
              </w:numPr>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le operazioni eseguite;</w:t>
            </w:r>
          </w:p>
          <w:p w14:paraId="460CA72F"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e) l’elenco dei componenti impiegati e delle </w:t>
            </w:r>
            <w:proofErr w:type="spellStart"/>
            <w:r w:rsidRPr="00162379">
              <w:rPr>
                <w:rFonts w:asciiTheme="majorHAnsi" w:hAnsiTheme="majorHAnsi" w:cstheme="majorHAnsi"/>
                <w:sz w:val="24"/>
                <w:szCs w:val="24"/>
                <w:lang w:val="it-IT"/>
              </w:rPr>
              <w:t>ev</w:t>
            </w:r>
            <w:proofErr w:type="spellEnd"/>
            <w:r w:rsidRPr="00162379">
              <w:rPr>
                <w:rFonts w:asciiTheme="majorHAnsi" w:hAnsiTheme="majorHAnsi" w:cstheme="majorHAnsi"/>
                <w:sz w:val="24"/>
                <w:szCs w:val="24"/>
                <w:lang w:val="it-IT"/>
              </w:rPr>
              <w:t xml:space="preserve">. parti sostituite. </w:t>
            </w:r>
          </w:p>
          <w:p w14:paraId="6E76953B"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p>
        </w:tc>
      </w:tr>
      <w:tr w:rsidR="00006395" w:rsidRPr="00E81BFE" w14:paraId="72AEA671" w14:textId="77777777" w:rsidTr="004308D7">
        <w:tc>
          <w:tcPr>
            <w:tcW w:w="4698" w:type="dxa"/>
          </w:tcPr>
          <w:p w14:paraId="10A81602" w14:textId="77777777" w:rsidR="00006395" w:rsidRPr="00E81BFE" w:rsidRDefault="00006395" w:rsidP="007D6589">
            <w:pPr>
              <w:pStyle w:val="Didefault"/>
              <w:spacing w:after="240" w:line="300" w:lineRule="atLeast"/>
              <w:jc w:val="both"/>
              <w:rPr>
                <w:rFonts w:asciiTheme="majorHAnsi" w:hAnsiTheme="majorHAnsi" w:cstheme="majorHAnsi"/>
                <w:sz w:val="24"/>
                <w:szCs w:val="24"/>
                <w:lang w:val="it-IT"/>
              </w:rPr>
            </w:pPr>
          </w:p>
        </w:tc>
        <w:tc>
          <w:tcPr>
            <w:tcW w:w="4698" w:type="dxa"/>
          </w:tcPr>
          <w:p w14:paraId="1B60FBF5" w14:textId="77777777" w:rsidR="00006395" w:rsidRPr="00162379" w:rsidRDefault="00006395" w:rsidP="007D6589">
            <w:pPr>
              <w:pStyle w:val="Didefault"/>
              <w:spacing w:after="240" w:line="300" w:lineRule="atLeast"/>
              <w:jc w:val="both"/>
              <w:rPr>
                <w:rFonts w:asciiTheme="majorHAnsi" w:hAnsiTheme="majorHAnsi" w:cstheme="majorHAnsi"/>
                <w:sz w:val="24"/>
                <w:szCs w:val="24"/>
                <w:lang w:val="it-IT"/>
              </w:rPr>
            </w:pPr>
          </w:p>
        </w:tc>
      </w:tr>
      <w:tr w:rsidR="00006395" w:rsidRPr="00E81BFE" w14:paraId="0137808D" w14:textId="77777777" w:rsidTr="004308D7">
        <w:tc>
          <w:tcPr>
            <w:tcW w:w="4698" w:type="dxa"/>
          </w:tcPr>
          <w:p w14:paraId="1C5F7106" w14:textId="1A0B87C0" w:rsidR="00006395" w:rsidRPr="00162379" w:rsidRDefault="006A0677" w:rsidP="007D6589">
            <w:pPr>
              <w:pStyle w:val="Didefault"/>
              <w:spacing w:after="240" w:line="300" w:lineRule="atLeast"/>
              <w:jc w:val="both"/>
              <w:rPr>
                <w:rFonts w:asciiTheme="majorHAnsi" w:hAnsiTheme="majorHAnsi" w:cstheme="majorHAnsi"/>
                <w:sz w:val="24"/>
                <w:szCs w:val="24"/>
              </w:rPr>
            </w:pPr>
            <w:r w:rsidRPr="006A0677">
              <w:rPr>
                <w:rFonts w:asciiTheme="majorHAnsi" w:hAnsiTheme="majorHAnsi" w:cstheme="majorHAnsi"/>
                <w:sz w:val="24"/>
                <w:szCs w:val="24"/>
              </w:rPr>
              <w:t>Die Vergabestelle kann den bestehenden Betrag der Lieferung während der Laufzeit des Vertrages um 20% erhöhen, für andere eventuelle</w:t>
            </w:r>
            <w:r>
              <w:rPr>
                <w:rFonts w:asciiTheme="majorHAnsi" w:hAnsiTheme="majorHAnsi" w:cstheme="majorHAnsi"/>
                <w:sz w:val="24"/>
                <w:szCs w:val="24"/>
              </w:rPr>
              <w:t xml:space="preserve"> </w:t>
            </w:r>
            <w:r w:rsidRPr="006A0677">
              <w:rPr>
                <w:rFonts w:asciiTheme="majorHAnsi" w:hAnsiTheme="majorHAnsi" w:cstheme="majorHAnsi"/>
                <w:sz w:val="24"/>
                <w:szCs w:val="24"/>
              </w:rPr>
              <w:t>Reparaturen des Gerätes oder Lieferung von Ersatzteilen</w:t>
            </w:r>
            <w:r>
              <w:rPr>
                <w:rFonts w:asciiTheme="majorHAnsi" w:hAnsiTheme="majorHAnsi" w:cstheme="majorHAnsi"/>
                <w:sz w:val="24"/>
                <w:szCs w:val="24"/>
              </w:rPr>
              <w:t xml:space="preserve"> oder Reagenzien</w:t>
            </w:r>
            <w:r w:rsidRPr="006A0677">
              <w:rPr>
                <w:rFonts w:asciiTheme="majorHAnsi" w:hAnsiTheme="majorHAnsi" w:cstheme="majorHAnsi"/>
                <w:sz w:val="24"/>
                <w:szCs w:val="24"/>
              </w:rPr>
              <w:t>.</w:t>
            </w:r>
          </w:p>
        </w:tc>
        <w:tc>
          <w:tcPr>
            <w:tcW w:w="4698" w:type="dxa"/>
          </w:tcPr>
          <w:p w14:paraId="147FADB4" w14:textId="2452508B" w:rsidR="00006395" w:rsidRPr="00162379" w:rsidRDefault="00E3186C" w:rsidP="007D6589">
            <w:pPr>
              <w:pStyle w:val="Didefault"/>
              <w:spacing w:after="240" w:line="300" w:lineRule="atLeast"/>
              <w:jc w:val="both"/>
              <w:rPr>
                <w:rFonts w:asciiTheme="majorHAnsi" w:hAnsiTheme="majorHAnsi" w:cstheme="majorHAnsi"/>
                <w:sz w:val="24"/>
                <w:szCs w:val="24"/>
                <w:lang w:val="it-IT"/>
              </w:rPr>
            </w:pPr>
            <w:r w:rsidRPr="00E3186C">
              <w:rPr>
                <w:rFonts w:asciiTheme="majorHAnsi" w:hAnsiTheme="majorHAnsi" w:cstheme="majorHAnsi"/>
                <w:sz w:val="24"/>
                <w:szCs w:val="24"/>
                <w:lang w:val="it-IT"/>
              </w:rPr>
              <w:t>La stazione appaltante prevede di poter aumentare del 20% l’importo della fornitura in oggetto durante la durata del</w:t>
            </w:r>
            <w:r>
              <w:rPr>
                <w:rFonts w:asciiTheme="majorHAnsi" w:hAnsiTheme="majorHAnsi" w:cstheme="majorHAnsi"/>
                <w:sz w:val="24"/>
                <w:szCs w:val="24"/>
                <w:lang w:val="it-IT"/>
              </w:rPr>
              <w:t xml:space="preserve"> </w:t>
            </w:r>
            <w:r w:rsidRPr="00E3186C">
              <w:rPr>
                <w:rFonts w:asciiTheme="majorHAnsi" w:hAnsiTheme="majorHAnsi" w:cstheme="majorHAnsi"/>
                <w:sz w:val="24"/>
                <w:szCs w:val="24"/>
                <w:lang w:val="it-IT"/>
              </w:rPr>
              <w:t>contratto, per altri eventuali interventi di manutenzione di riparazione o fornitura di parti di ricambio</w:t>
            </w:r>
            <w:r w:rsidR="006A0677">
              <w:rPr>
                <w:rFonts w:asciiTheme="majorHAnsi" w:hAnsiTheme="majorHAnsi" w:cstheme="majorHAnsi"/>
                <w:sz w:val="24"/>
                <w:szCs w:val="24"/>
                <w:lang w:val="it-IT"/>
              </w:rPr>
              <w:t xml:space="preserve"> e reagenti</w:t>
            </w:r>
            <w:r w:rsidRPr="00E3186C">
              <w:rPr>
                <w:rFonts w:asciiTheme="majorHAnsi" w:hAnsiTheme="majorHAnsi" w:cstheme="majorHAnsi"/>
                <w:sz w:val="24"/>
                <w:szCs w:val="24"/>
                <w:lang w:val="it-IT"/>
              </w:rPr>
              <w:t>.</w:t>
            </w:r>
          </w:p>
        </w:tc>
      </w:tr>
      <w:tr w:rsidR="00CD276E" w:rsidRPr="00E81BFE" w14:paraId="39F7B0C3" w14:textId="77777777" w:rsidTr="004308D7">
        <w:tc>
          <w:tcPr>
            <w:tcW w:w="4698" w:type="dxa"/>
          </w:tcPr>
          <w:p w14:paraId="104D9934" w14:textId="77777777" w:rsidR="00CD276E" w:rsidRPr="00E81BFE" w:rsidRDefault="00CD276E" w:rsidP="007D6589">
            <w:pPr>
              <w:pStyle w:val="Didefault"/>
              <w:spacing w:after="240" w:line="300" w:lineRule="atLeast"/>
              <w:jc w:val="both"/>
              <w:rPr>
                <w:rFonts w:asciiTheme="majorHAnsi" w:hAnsiTheme="majorHAnsi" w:cstheme="majorHAnsi"/>
                <w:sz w:val="24"/>
                <w:szCs w:val="24"/>
                <w:lang w:val="it-IT"/>
              </w:rPr>
            </w:pPr>
          </w:p>
        </w:tc>
        <w:tc>
          <w:tcPr>
            <w:tcW w:w="4698" w:type="dxa"/>
          </w:tcPr>
          <w:p w14:paraId="0BFB123F" w14:textId="77777777" w:rsidR="00CD276E" w:rsidRPr="00E3186C" w:rsidRDefault="00CD276E" w:rsidP="007D6589">
            <w:pPr>
              <w:pStyle w:val="Didefault"/>
              <w:spacing w:after="240" w:line="300" w:lineRule="atLeast"/>
              <w:jc w:val="both"/>
              <w:rPr>
                <w:rFonts w:asciiTheme="majorHAnsi" w:hAnsiTheme="majorHAnsi" w:cstheme="majorHAnsi"/>
                <w:sz w:val="24"/>
                <w:szCs w:val="24"/>
                <w:lang w:val="it-IT"/>
              </w:rPr>
            </w:pPr>
          </w:p>
        </w:tc>
      </w:tr>
      <w:tr w:rsidR="00CD276E" w:rsidRPr="00E81BFE" w14:paraId="2D595084" w14:textId="77777777" w:rsidTr="004308D7">
        <w:tc>
          <w:tcPr>
            <w:tcW w:w="4698" w:type="dxa"/>
          </w:tcPr>
          <w:p w14:paraId="5B26AD1C" w14:textId="27C9250E" w:rsidR="00CD276E" w:rsidRPr="006A0677" w:rsidRDefault="00CD276E" w:rsidP="007D6589">
            <w:pPr>
              <w:pStyle w:val="Didefault"/>
              <w:spacing w:after="240" w:line="300" w:lineRule="atLeast"/>
              <w:jc w:val="both"/>
              <w:rPr>
                <w:rFonts w:asciiTheme="majorHAnsi" w:hAnsiTheme="majorHAnsi" w:cstheme="majorHAnsi"/>
                <w:sz w:val="24"/>
                <w:szCs w:val="24"/>
              </w:rPr>
            </w:pPr>
            <w:r w:rsidRPr="00CD276E">
              <w:rPr>
                <w:rFonts w:asciiTheme="majorHAnsi" w:hAnsiTheme="majorHAnsi" w:cstheme="majorHAnsi"/>
                <w:sz w:val="24"/>
                <w:szCs w:val="24"/>
              </w:rPr>
              <w:t>Es muss einen Supportplan für die Software inkludiert sein, welcher die Aktualisierungen der Software in der ganzen Laufzeit des Wartungsauftrages enthält.</w:t>
            </w:r>
          </w:p>
        </w:tc>
        <w:tc>
          <w:tcPr>
            <w:tcW w:w="4698" w:type="dxa"/>
          </w:tcPr>
          <w:p w14:paraId="75CBFA96" w14:textId="5A35CBA9" w:rsidR="00CD276E" w:rsidRPr="00E3186C" w:rsidRDefault="00CD276E" w:rsidP="007D6589">
            <w:pPr>
              <w:pStyle w:val="Didefault"/>
              <w:spacing w:after="240" w:line="300" w:lineRule="atLeast"/>
              <w:jc w:val="both"/>
              <w:rPr>
                <w:rFonts w:asciiTheme="majorHAnsi" w:hAnsiTheme="majorHAnsi" w:cstheme="majorHAnsi"/>
                <w:sz w:val="24"/>
                <w:szCs w:val="24"/>
                <w:lang w:val="it-IT"/>
              </w:rPr>
            </w:pPr>
            <w:r w:rsidRPr="00CD276E">
              <w:rPr>
                <w:rFonts w:asciiTheme="majorHAnsi" w:hAnsiTheme="majorHAnsi" w:cstheme="majorHAnsi"/>
                <w:sz w:val="24"/>
                <w:szCs w:val="24"/>
                <w:lang w:val="it-IT"/>
              </w:rPr>
              <w:t>Deve essere incluso un piano di supporto per il software, che preveda l’invio di tutti gli aggiornamenti che si rendessero disponibili nell’intero periodo di validità del contratto.</w:t>
            </w:r>
          </w:p>
        </w:tc>
      </w:tr>
      <w:tr w:rsidR="00990136" w:rsidRPr="00E81BFE" w14:paraId="2A2917D4" w14:textId="77777777" w:rsidTr="004308D7">
        <w:tc>
          <w:tcPr>
            <w:tcW w:w="4698" w:type="dxa"/>
          </w:tcPr>
          <w:p w14:paraId="2048ABEA" w14:textId="77777777" w:rsidR="00990136" w:rsidRPr="0021653C" w:rsidRDefault="00990136" w:rsidP="007D6589">
            <w:pPr>
              <w:pStyle w:val="Didefault"/>
              <w:spacing w:after="240" w:line="300" w:lineRule="atLeast"/>
              <w:jc w:val="both"/>
              <w:rPr>
                <w:rFonts w:asciiTheme="majorHAnsi" w:hAnsiTheme="majorHAnsi" w:cstheme="majorHAnsi"/>
                <w:sz w:val="24"/>
                <w:szCs w:val="24"/>
                <w:lang w:val="it-IT"/>
              </w:rPr>
            </w:pPr>
          </w:p>
        </w:tc>
        <w:tc>
          <w:tcPr>
            <w:tcW w:w="4698" w:type="dxa"/>
          </w:tcPr>
          <w:p w14:paraId="1EF7F971" w14:textId="77777777" w:rsidR="00990136" w:rsidRPr="00162379" w:rsidRDefault="00990136" w:rsidP="007D6589">
            <w:pPr>
              <w:pStyle w:val="Didefault"/>
              <w:spacing w:after="240" w:line="300" w:lineRule="atLeast"/>
              <w:jc w:val="both"/>
              <w:rPr>
                <w:rFonts w:asciiTheme="majorHAnsi" w:hAnsiTheme="majorHAnsi" w:cstheme="majorHAnsi"/>
                <w:sz w:val="24"/>
                <w:szCs w:val="24"/>
                <w:lang w:val="it-IT"/>
              </w:rPr>
            </w:pPr>
          </w:p>
        </w:tc>
      </w:tr>
      <w:tr w:rsidR="00990136" w:rsidRPr="00990136" w14:paraId="08D26A0D" w14:textId="77777777" w:rsidTr="004308D7">
        <w:tc>
          <w:tcPr>
            <w:tcW w:w="4698" w:type="dxa"/>
          </w:tcPr>
          <w:p w14:paraId="0583E734" w14:textId="77777777" w:rsidR="00990136" w:rsidRPr="00990136" w:rsidRDefault="00990136" w:rsidP="007D6589">
            <w:pPr>
              <w:pStyle w:val="Didefault"/>
              <w:spacing w:after="240" w:line="300" w:lineRule="atLeast"/>
              <w:jc w:val="both"/>
              <w:rPr>
                <w:rFonts w:asciiTheme="majorHAnsi" w:hAnsiTheme="majorHAnsi" w:cstheme="majorHAnsi"/>
                <w:b/>
                <w:sz w:val="24"/>
                <w:szCs w:val="24"/>
              </w:rPr>
            </w:pPr>
            <w:r w:rsidRPr="00990136">
              <w:rPr>
                <w:rFonts w:asciiTheme="majorHAnsi" w:hAnsiTheme="majorHAnsi" w:cstheme="majorHAnsi"/>
                <w:b/>
                <w:sz w:val="24"/>
                <w:szCs w:val="24"/>
              </w:rPr>
              <w:t>Art. 4 Dauer des Dienstes</w:t>
            </w:r>
          </w:p>
        </w:tc>
        <w:tc>
          <w:tcPr>
            <w:tcW w:w="4698" w:type="dxa"/>
          </w:tcPr>
          <w:p w14:paraId="3049586F" w14:textId="77777777" w:rsidR="00990136" w:rsidRPr="00990136" w:rsidRDefault="00990136" w:rsidP="007D6589">
            <w:pPr>
              <w:pStyle w:val="Didefault"/>
              <w:spacing w:after="240" w:line="300" w:lineRule="atLeast"/>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 xml:space="preserve">Art. 4 </w:t>
            </w:r>
            <w:proofErr w:type="spellStart"/>
            <w:r w:rsidRPr="00990136">
              <w:rPr>
                <w:rFonts w:asciiTheme="majorHAnsi" w:hAnsiTheme="majorHAnsi" w:cstheme="majorHAnsi"/>
                <w:b/>
                <w:sz w:val="24"/>
                <w:szCs w:val="24"/>
                <w:lang w:val="de-AT"/>
              </w:rPr>
              <w:t>Durata</w:t>
            </w:r>
            <w:proofErr w:type="spellEnd"/>
            <w:r w:rsidRPr="00990136">
              <w:rPr>
                <w:rFonts w:asciiTheme="majorHAnsi" w:hAnsiTheme="majorHAnsi" w:cstheme="majorHAnsi"/>
                <w:b/>
                <w:sz w:val="24"/>
                <w:szCs w:val="24"/>
                <w:lang w:val="de-AT"/>
              </w:rPr>
              <w:t xml:space="preserve"> del </w:t>
            </w:r>
            <w:proofErr w:type="spellStart"/>
            <w:r w:rsidRPr="00990136">
              <w:rPr>
                <w:rFonts w:asciiTheme="majorHAnsi" w:hAnsiTheme="majorHAnsi" w:cstheme="majorHAnsi"/>
                <w:b/>
                <w:sz w:val="24"/>
                <w:szCs w:val="24"/>
                <w:lang w:val="de-AT"/>
              </w:rPr>
              <w:t>contratto</w:t>
            </w:r>
            <w:proofErr w:type="spellEnd"/>
          </w:p>
        </w:tc>
      </w:tr>
      <w:tr w:rsidR="00990136" w:rsidRPr="00E81BFE" w14:paraId="0D299E64" w14:textId="77777777" w:rsidTr="004308D7">
        <w:tc>
          <w:tcPr>
            <w:tcW w:w="4698" w:type="dxa"/>
          </w:tcPr>
          <w:p w14:paraId="156219F3"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Der Zeitraum 1 läuft vom 01.07.2020 bis 31.12.2021, fortlaufende Kalendertage ab Unterzeichnung des Vertrages. </w:t>
            </w:r>
          </w:p>
          <w:p w14:paraId="6F8A4F39"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Es ist eine Verlängerung (Zeitraum 2) vom 01.01.2022 bis zum 31.12.2022 möglich.</w:t>
            </w:r>
          </w:p>
          <w:p w14:paraId="280E36A5" w14:textId="77777777" w:rsidR="003F06C4" w:rsidRPr="003F06C4" w:rsidRDefault="003F06C4" w:rsidP="003F06C4">
            <w:pPr>
              <w:jc w:val="both"/>
              <w:rPr>
                <w:rFonts w:asciiTheme="majorHAnsi" w:hAnsiTheme="majorHAnsi" w:cstheme="majorHAnsi"/>
                <w:sz w:val="24"/>
                <w:szCs w:val="24"/>
                <w:lang w:val="de-DE"/>
              </w:rPr>
            </w:pPr>
          </w:p>
          <w:p w14:paraId="44531203"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Bei Ablauf des Zeitraumes 1, d.h. Ablauf des Vertrages, abgeschlossen zwischen der Vergabestelle und dem Auftragnehmer, </w:t>
            </w:r>
            <w:r w:rsidRPr="003F06C4">
              <w:rPr>
                <w:rFonts w:asciiTheme="majorHAnsi" w:hAnsiTheme="majorHAnsi" w:cstheme="majorHAnsi"/>
                <w:sz w:val="24"/>
                <w:szCs w:val="24"/>
                <w:lang w:val="de-DE"/>
              </w:rPr>
              <w:lastRenderedPageBreak/>
              <w:t xml:space="preserve">besteht die Option, den Vertrag für den Zeitraum 2 zu den gleichen oder besseren Preisen, Vereinbarungen und Bedingungen für die Vergabestelle zu verlängern, sofern die Ausschreibungssumme nicht bereits erreicht wurde. </w:t>
            </w:r>
          </w:p>
          <w:p w14:paraId="41E6CE2A" w14:textId="77777777" w:rsidR="003F06C4" w:rsidRPr="003F06C4" w:rsidRDefault="003F06C4" w:rsidP="003F06C4">
            <w:pPr>
              <w:jc w:val="both"/>
              <w:rPr>
                <w:rFonts w:asciiTheme="majorHAnsi" w:hAnsiTheme="majorHAnsi" w:cstheme="majorHAnsi"/>
                <w:sz w:val="24"/>
                <w:szCs w:val="24"/>
                <w:lang w:val="de-DE"/>
              </w:rPr>
            </w:pPr>
          </w:p>
          <w:p w14:paraId="4E7FE943"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Die Verlängerung wird dem Auftragnehmer mindestens 60 Tage vorher schriftlich mitgeteilt. </w:t>
            </w:r>
          </w:p>
          <w:p w14:paraId="1C249E89" w14:textId="77C4EAED"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Diese Verlängerung gilt als stillschweigend angenommen, sollte innerhalb von 5 Tagen keine gegenteilige schriftliche Stellungnahme des Auftragnehmers mittels PEC bei der Vergabestelle eingehen. </w:t>
            </w:r>
          </w:p>
          <w:p w14:paraId="58757A4F" w14:textId="09805D43" w:rsidR="003F06C4" w:rsidRPr="003F06C4" w:rsidRDefault="003F06C4" w:rsidP="003F06C4">
            <w:pPr>
              <w:jc w:val="both"/>
              <w:rPr>
                <w:rFonts w:asciiTheme="majorHAnsi" w:hAnsiTheme="majorHAnsi" w:cstheme="majorHAnsi"/>
                <w:sz w:val="24"/>
                <w:szCs w:val="24"/>
                <w:lang w:val="de-DE"/>
              </w:rPr>
            </w:pPr>
          </w:p>
          <w:p w14:paraId="7F42BC8B"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Bei Ablauf des Zeitraumes 2 löst sich der Vertrag automatisch auf, sofern nicht bereits zu einem früheren Zeitpunkt die Ausschreibungssumme erreicht wurde. </w:t>
            </w:r>
          </w:p>
          <w:p w14:paraId="3E4821F9" w14:textId="77777777" w:rsidR="003F06C4" w:rsidRPr="003F06C4" w:rsidRDefault="003F06C4" w:rsidP="003F06C4">
            <w:pPr>
              <w:jc w:val="both"/>
              <w:rPr>
                <w:rFonts w:asciiTheme="majorHAnsi" w:hAnsiTheme="majorHAnsi" w:cstheme="majorHAnsi"/>
                <w:sz w:val="24"/>
                <w:szCs w:val="24"/>
                <w:lang w:val="de-DE"/>
              </w:rPr>
            </w:pPr>
          </w:p>
          <w:p w14:paraId="704C227F" w14:textId="77777777" w:rsidR="003F06C4" w:rsidRPr="003F06C4" w:rsidRDefault="003F06C4" w:rsidP="003F06C4">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Die Entscheidung der Vertragsverlängerung wird dem endgültigen Urteil der Vergabestelle überlassen, welche die Angemessenheit und die Nützlichkeit einschätzt. </w:t>
            </w:r>
          </w:p>
          <w:p w14:paraId="1C867BF4" w14:textId="77777777" w:rsidR="003F06C4" w:rsidRPr="003F06C4" w:rsidRDefault="003F06C4" w:rsidP="003F06C4">
            <w:pPr>
              <w:jc w:val="both"/>
              <w:rPr>
                <w:rFonts w:asciiTheme="majorHAnsi" w:hAnsiTheme="majorHAnsi" w:cstheme="majorHAnsi"/>
                <w:sz w:val="24"/>
                <w:szCs w:val="24"/>
                <w:lang w:val="de-DE"/>
              </w:rPr>
            </w:pPr>
          </w:p>
          <w:p w14:paraId="7908EC9C" w14:textId="77777777" w:rsidR="00990136" w:rsidRPr="003F06C4" w:rsidRDefault="00990136" w:rsidP="00990136">
            <w:pPr>
              <w:jc w:val="both"/>
              <w:rPr>
                <w:rFonts w:asciiTheme="majorHAnsi" w:hAnsiTheme="majorHAnsi" w:cstheme="majorHAnsi"/>
                <w:sz w:val="24"/>
                <w:szCs w:val="24"/>
                <w:lang w:val="de-DE"/>
              </w:rPr>
            </w:pPr>
          </w:p>
          <w:p w14:paraId="666A050C" w14:textId="77777777" w:rsidR="00990136" w:rsidRPr="003F06C4" w:rsidRDefault="00990136" w:rsidP="00990136">
            <w:pPr>
              <w:jc w:val="both"/>
              <w:rPr>
                <w:rFonts w:asciiTheme="majorHAnsi" w:hAnsiTheme="majorHAnsi" w:cstheme="majorHAnsi"/>
                <w:sz w:val="24"/>
                <w:szCs w:val="24"/>
                <w:lang w:val="de-DE"/>
              </w:rPr>
            </w:pPr>
            <w:r w:rsidRPr="003F06C4">
              <w:rPr>
                <w:rFonts w:asciiTheme="majorHAnsi" w:hAnsiTheme="majorHAnsi" w:cstheme="majorHAnsi"/>
                <w:sz w:val="24"/>
                <w:szCs w:val="24"/>
                <w:lang w:val="de-DE"/>
              </w:rPr>
              <w:t xml:space="preserve">Die Vergabestelle behält sich das Recht vor die den Dienst für einen Zeitraum von bis zu sechs (06) Monate im Sinne des Art. 106 Abs. 11 des </w:t>
            </w:r>
            <w:proofErr w:type="spellStart"/>
            <w:r w:rsidRPr="003F06C4">
              <w:rPr>
                <w:rFonts w:asciiTheme="majorHAnsi" w:hAnsiTheme="majorHAnsi" w:cstheme="majorHAnsi"/>
                <w:sz w:val="24"/>
                <w:szCs w:val="24"/>
                <w:lang w:val="de-DE"/>
              </w:rPr>
              <w:t>GvD</w:t>
            </w:r>
            <w:proofErr w:type="spellEnd"/>
            <w:r w:rsidRPr="003F06C4">
              <w:rPr>
                <w:rFonts w:asciiTheme="majorHAnsi" w:hAnsiTheme="majorHAnsi" w:cstheme="majorHAnsi"/>
                <w:sz w:val="24"/>
                <w:szCs w:val="24"/>
                <w:lang w:val="de-DE"/>
              </w:rPr>
              <w:t xml:space="preserve"> Nr. 50/2016 zu verlängern.</w:t>
            </w:r>
          </w:p>
          <w:p w14:paraId="0C507840" w14:textId="77777777" w:rsidR="00990136" w:rsidRPr="003F06C4" w:rsidRDefault="00990136" w:rsidP="00990136">
            <w:pPr>
              <w:pStyle w:val="Didefault"/>
              <w:spacing w:after="240" w:line="300" w:lineRule="atLeast"/>
              <w:jc w:val="both"/>
              <w:rPr>
                <w:rFonts w:asciiTheme="majorHAnsi" w:hAnsiTheme="majorHAnsi" w:cstheme="majorHAnsi"/>
                <w:sz w:val="24"/>
                <w:szCs w:val="24"/>
              </w:rPr>
            </w:pPr>
          </w:p>
        </w:tc>
        <w:tc>
          <w:tcPr>
            <w:tcW w:w="4698" w:type="dxa"/>
          </w:tcPr>
          <w:p w14:paraId="700D6542"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lastRenderedPageBreak/>
              <w:t xml:space="preserve">Il periodo 1 va dal 01/07/2020 fino al 31/12/2021, giorni naturali e consecutivi dalla stipula del contratto. </w:t>
            </w:r>
          </w:p>
          <w:p w14:paraId="4CF2758F"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È prevista la possibilità di una proroga (periodo 2) dal 01/01/2022 fino al 31/12/2022.</w:t>
            </w:r>
          </w:p>
          <w:p w14:paraId="0C94CE09" w14:textId="77777777" w:rsidR="003F06C4" w:rsidRPr="003F06C4" w:rsidRDefault="003F06C4" w:rsidP="003F06C4">
            <w:pPr>
              <w:jc w:val="both"/>
              <w:rPr>
                <w:rFonts w:asciiTheme="majorHAnsi" w:hAnsiTheme="majorHAnsi" w:cstheme="majorHAnsi"/>
                <w:sz w:val="24"/>
                <w:szCs w:val="24"/>
                <w:lang w:val="it-IT"/>
              </w:rPr>
            </w:pPr>
          </w:p>
          <w:p w14:paraId="43B0F600"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 xml:space="preserve">Alla scadenza del contratto, ossia fine del periodo 1, stipulato tra stazione appaltante e l’appaltatore è prevista l’opzione di prorogare </w:t>
            </w:r>
            <w:r w:rsidRPr="003F06C4">
              <w:rPr>
                <w:rFonts w:asciiTheme="majorHAnsi" w:hAnsiTheme="majorHAnsi" w:cstheme="majorHAnsi"/>
                <w:sz w:val="24"/>
                <w:szCs w:val="24"/>
                <w:lang w:val="it-IT"/>
              </w:rPr>
              <w:lastRenderedPageBreak/>
              <w:t xml:space="preserve">il contratto per il periodo 2 agli stessi prezzi, patti e condizioni o più favorevoli per la stazione appaltante, a meno che non sia già stato raggiunto l’importo massimo. </w:t>
            </w:r>
          </w:p>
          <w:p w14:paraId="76DA49D2" w14:textId="77777777" w:rsidR="003F06C4" w:rsidRPr="003F06C4" w:rsidRDefault="003F06C4" w:rsidP="003F06C4">
            <w:pPr>
              <w:jc w:val="both"/>
              <w:rPr>
                <w:rFonts w:asciiTheme="majorHAnsi" w:hAnsiTheme="majorHAnsi" w:cstheme="majorHAnsi"/>
                <w:sz w:val="24"/>
                <w:szCs w:val="24"/>
                <w:lang w:val="it-IT"/>
              </w:rPr>
            </w:pPr>
          </w:p>
          <w:p w14:paraId="2F4EE5BE" w14:textId="77777777" w:rsidR="003F06C4" w:rsidRPr="003F06C4" w:rsidRDefault="003F06C4" w:rsidP="003F06C4">
            <w:pPr>
              <w:jc w:val="both"/>
              <w:rPr>
                <w:rFonts w:asciiTheme="majorHAnsi" w:hAnsiTheme="majorHAnsi" w:cstheme="majorHAnsi"/>
                <w:sz w:val="24"/>
                <w:szCs w:val="24"/>
                <w:lang w:val="it-IT"/>
              </w:rPr>
            </w:pPr>
          </w:p>
          <w:p w14:paraId="00D06598" w14:textId="77777777" w:rsidR="003F06C4" w:rsidRPr="003F06C4" w:rsidRDefault="003F06C4" w:rsidP="003F06C4">
            <w:pPr>
              <w:jc w:val="both"/>
              <w:rPr>
                <w:rFonts w:asciiTheme="majorHAnsi" w:hAnsiTheme="majorHAnsi" w:cstheme="majorHAnsi"/>
                <w:sz w:val="24"/>
                <w:szCs w:val="24"/>
                <w:lang w:val="it-IT"/>
              </w:rPr>
            </w:pPr>
          </w:p>
          <w:p w14:paraId="55D63B34"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 xml:space="preserve">La proroga verrà comunicata per iscritto all’appaltatore con almeno 60 giorni di anticipo. </w:t>
            </w:r>
          </w:p>
          <w:p w14:paraId="16AA2292" w14:textId="391647FA"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 xml:space="preserve">Tale proroga è accettata tacitamente, qualora entro 5 giorni dalla sua comunicazione, non pervenga alla stazione appaltante una comunicazione scritta in senso contrario inviata a mezzo PEC. </w:t>
            </w:r>
          </w:p>
          <w:p w14:paraId="26D41B23" w14:textId="4951D670" w:rsidR="003F06C4" w:rsidRPr="003F06C4" w:rsidRDefault="003F06C4" w:rsidP="003F06C4">
            <w:pPr>
              <w:jc w:val="both"/>
              <w:rPr>
                <w:rFonts w:asciiTheme="majorHAnsi" w:hAnsiTheme="majorHAnsi" w:cstheme="majorHAnsi"/>
                <w:sz w:val="24"/>
                <w:szCs w:val="24"/>
                <w:lang w:val="it-IT"/>
              </w:rPr>
            </w:pPr>
          </w:p>
          <w:p w14:paraId="6AEA6EA4"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Alla scadenza del contratto (fine del periodo 2) il contratto si risolve automaticamente, a meno che non sia già stato raggiunto l’importo massimo.</w:t>
            </w:r>
          </w:p>
          <w:p w14:paraId="3EA38C7A" w14:textId="77777777" w:rsidR="003F06C4" w:rsidRPr="003F06C4" w:rsidRDefault="003F06C4" w:rsidP="003F06C4">
            <w:pPr>
              <w:jc w:val="both"/>
              <w:rPr>
                <w:rFonts w:asciiTheme="majorHAnsi" w:hAnsiTheme="majorHAnsi" w:cstheme="majorHAnsi"/>
                <w:sz w:val="24"/>
                <w:szCs w:val="24"/>
                <w:lang w:val="it-IT"/>
              </w:rPr>
            </w:pPr>
          </w:p>
          <w:p w14:paraId="23510AC0" w14:textId="77777777" w:rsidR="003F06C4" w:rsidRPr="003F06C4" w:rsidRDefault="003F06C4" w:rsidP="003F06C4">
            <w:pPr>
              <w:jc w:val="both"/>
              <w:rPr>
                <w:rFonts w:asciiTheme="majorHAnsi" w:hAnsiTheme="majorHAnsi" w:cstheme="majorHAnsi"/>
                <w:sz w:val="24"/>
                <w:szCs w:val="24"/>
                <w:lang w:val="it-IT"/>
              </w:rPr>
            </w:pPr>
          </w:p>
          <w:p w14:paraId="771626D6" w14:textId="77777777" w:rsidR="003F06C4" w:rsidRPr="003F06C4" w:rsidRDefault="003F06C4" w:rsidP="003F06C4">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La decisione della proroga contrattuale è rimessa all’insindacabile giudizio della stazione appaltante che ne valuterà l’opportunità e la convenienza.</w:t>
            </w:r>
          </w:p>
          <w:p w14:paraId="639C60C0" w14:textId="77777777" w:rsidR="003F06C4" w:rsidRPr="003F06C4" w:rsidRDefault="003F06C4" w:rsidP="003F06C4">
            <w:pPr>
              <w:jc w:val="both"/>
              <w:rPr>
                <w:rFonts w:asciiTheme="majorHAnsi" w:hAnsiTheme="majorHAnsi" w:cstheme="majorHAnsi"/>
                <w:sz w:val="24"/>
                <w:szCs w:val="24"/>
                <w:lang w:val="it-IT"/>
              </w:rPr>
            </w:pPr>
          </w:p>
          <w:p w14:paraId="17FCF077" w14:textId="77777777" w:rsidR="003F06C4" w:rsidRPr="003F06C4" w:rsidRDefault="003F06C4" w:rsidP="003F06C4">
            <w:pPr>
              <w:jc w:val="both"/>
              <w:rPr>
                <w:rFonts w:asciiTheme="majorHAnsi" w:hAnsiTheme="majorHAnsi" w:cstheme="majorHAnsi"/>
                <w:sz w:val="24"/>
                <w:szCs w:val="24"/>
                <w:lang w:val="it-IT"/>
              </w:rPr>
            </w:pPr>
          </w:p>
          <w:p w14:paraId="5EE99562" w14:textId="77777777" w:rsidR="00293428" w:rsidRPr="003F06C4" w:rsidRDefault="00293428" w:rsidP="00990136">
            <w:pPr>
              <w:jc w:val="both"/>
              <w:rPr>
                <w:rFonts w:asciiTheme="majorHAnsi" w:hAnsiTheme="majorHAnsi" w:cstheme="majorHAnsi"/>
                <w:sz w:val="24"/>
                <w:szCs w:val="24"/>
                <w:lang w:val="it-IT"/>
              </w:rPr>
            </w:pPr>
          </w:p>
          <w:p w14:paraId="4214CA6F" w14:textId="77777777" w:rsidR="00990136" w:rsidRPr="003F06C4" w:rsidRDefault="00990136" w:rsidP="00990136">
            <w:pPr>
              <w:jc w:val="both"/>
              <w:rPr>
                <w:rFonts w:asciiTheme="majorHAnsi" w:hAnsiTheme="majorHAnsi" w:cstheme="majorHAnsi"/>
                <w:sz w:val="24"/>
                <w:szCs w:val="24"/>
                <w:lang w:val="it-IT"/>
              </w:rPr>
            </w:pPr>
            <w:r w:rsidRPr="003F06C4">
              <w:rPr>
                <w:rFonts w:asciiTheme="majorHAnsi" w:hAnsiTheme="majorHAnsi" w:cstheme="majorHAnsi"/>
                <w:sz w:val="24"/>
                <w:szCs w:val="24"/>
                <w:lang w:val="it-IT"/>
              </w:rPr>
              <w:t xml:space="preserve">La Stazione Appaltante si riserva, in ogni caso, la facoltà di proroga del servizio per un periodo non superiore a sei (06) mesi ai sensi dell’art. 106 comma 11 del D.lgs. 50/2016 e </w:t>
            </w:r>
            <w:proofErr w:type="spellStart"/>
            <w:r w:rsidRPr="003F06C4">
              <w:rPr>
                <w:rFonts w:asciiTheme="majorHAnsi" w:hAnsiTheme="majorHAnsi" w:cstheme="majorHAnsi"/>
                <w:sz w:val="24"/>
                <w:szCs w:val="24"/>
                <w:lang w:val="it-IT"/>
              </w:rPr>
              <w:t>s.m.i.</w:t>
            </w:r>
            <w:proofErr w:type="spellEnd"/>
          </w:p>
          <w:p w14:paraId="32A6EB80" w14:textId="77777777" w:rsidR="00990136" w:rsidRPr="003F06C4" w:rsidRDefault="00990136" w:rsidP="00990136">
            <w:pPr>
              <w:jc w:val="both"/>
              <w:rPr>
                <w:rFonts w:asciiTheme="majorHAnsi" w:hAnsiTheme="majorHAnsi" w:cstheme="majorHAnsi"/>
                <w:sz w:val="24"/>
                <w:szCs w:val="24"/>
                <w:lang w:val="it-IT"/>
              </w:rPr>
            </w:pPr>
          </w:p>
          <w:p w14:paraId="48A56BE9" w14:textId="77777777" w:rsidR="00990136" w:rsidRPr="003F06C4" w:rsidRDefault="00990136" w:rsidP="00990136">
            <w:pPr>
              <w:pStyle w:val="Didefault"/>
              <w:spacing w:after="240" w:line="300" w:lineRule="atLeast"/>
              <w:jc w:val="both"/>
              <w:rPr>
                <w:rFonts w:asciiTheme="majorHAnsi" w:hAnsiTheme="majorHAnsi" w:cstheme="majorHAnsi"/>
                <w:sz w:val="24"/>
                <w:szCs w:val="24"/>
                <w:lang w:val="it-IT"/>
              </w:rPr>
            </w:pPr>
          </w:p>
        </w:tc>
      </w:tr>
      <w:tr w:rsidR="004308D7" w:rsidRPr="00E81BFE" w14:paraId="4EA4FF3C" w14:textId="77777777" w:rsidTr="004308D7">
        <w:tc>
          <w:tcPr>
            <w:tcW w:w="4698" w:type="dxa"/>
          </w:tcPr>
          <w:p w14:paraId="10AE2684" w14:textId="77777777" w:rsidR="004308D7" w:rsidRPr="00990136" w:rsidRDefault="004308D7" w:rsidP="007D6589">
            <w:pPr>
              <w:jc w:val="both"/>
              <w:rPr>
                <w:rFonts w:asciiTheme="majorHAnsi" w:hAnsiTheme="majorHAnsi" w:cstheme="majorHAnsi"/>
                <w:sz w:val="24"/>
                <w:szCs w:val="24"/>
                <w:lang w:val="it-IT"/>
              </w:rPr>
            </w:pPr>
          </w:p>
        </w:tc>
        <w:tc>
          <w:tcPr>
            <w:tcW w:w="4698" w:type="dxa"/>
          </w:tcPr>
          <w:p w14:paraId="040854AC" w14:textId="77777777" w:rsidR="004308D7" w:rsidRPr="00990136" w:rsidRDefault="004308D7" w:rsidP="007D6589">
            <w:pPr>
              <w:jc w:val="both"/>
              <w:rPr>
                <w:rFonts w:asciiTheme="majorHAnsi" w:hAnsiTheme="majorHAnsi" w:cstheme="majorHAnsi"/>
                <w:sz w:val="24"/>
                <w:szCs w:val="24"/>
                <w:lang w:val="it-IT"/>
              </w:rPr>
            </w:pPr>
          </w:p>
        </w:tc>
      </w:tr>
      <w:tr w:rsidR="004308D7" w:rsidRPr="00990136" w14:paraId="57A1B4DA" w14:textId="77777777" w:rsidTr="004308D7">
        <w:tc>
          <w:tcPr>
            <w:tcW w:w="4698" w:type="dxa"/>
          </w:tcPr>
          <w:p w14:paraId="2AE075D8"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5</w:t>
            </w:r>
            <w:r w:rsidR="004308D7" w:rsidRPr="00990136">
              <w:rPr>
                <w:rFonts w:asciiTheme="majorHAnsi" w:hAnsiTheme="majorHAnsi" w:cstheme="majorHAnsi"/>
                <w:b/>
                <w:sz w:val="24"/>
                <w:szCs w:val="24"/>
                <w:lang w:val="de-AT"/>
              </w:rPr>
              <w:t xml:space="preserve"> Sicherheit</w:t>
            </w:r>
          </w:p>
        </w:tc>
        <w:tc>
          <w:tcPr>
            <w:tcW w:w="4698" w:type="dxa"/>
          </w:tcPr>
          <w:p w14:paraId="0015992B"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5</w:t>
            </w:r>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Sicurezza</w:t>
            </w:r>
            <w:proofErr w:type="spellEnd"/>
          </w:p>
        </w:tc>
      </w:tr>
      <w:tr w:rsidR="004308D7" w:rsidRPr="00E81BFE" w14:paraId="134EBD7F" w14:textId="77777777" w:rsidTr="004308D7">
        <w:tc>
          <w:tcPr>
            <w:tcW w:w="4698" w:type="dxa"/>
          </w:tcPr>
          <w:p w14:paraId="71A3EBCE"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Alle Vertragsleistungen müssen unter Beachtung der Sicherheitsbedingungen durchgeführt werden, damit weder die Arbeiter der Zuschlagsfirma noch das Personal </w:t>
            </w:r>
            <w:r w:rsidRPr="00162379">
              <w:rPr>
                <w:rFonts w:asciiTheme="majorHAnsi" w:hAnsiTheme="majorHAnsi" w:cstheme="majorHAnsi"/>
                <w:sz w:val="24"/>
                <w:szCs w:val="24"/>
              </w:rPr>
              <w:lastRenderedPageBreak/>
              <w:t xml:space="preserve">der Versuchszentrums dem Unfallrisiko ausgesetzt werden. </w:t>
            </w:r>
          </w:p>
          <w:p w14:paraId="389A38CB"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Zuschlagsempfänger verpflichtet sich, allen Pflichten laut den geltenden Gesetzesbestimmungen und Verordnungen im Bereich Arbeit, einschließlich Hygiene und Sicherheit, sowie die Regelungen in den Bereichen Fürsorge und Unfallverhütung gegenüber den eigenen Beschäftigten und/oder Mitarbeitern nachzukommen und alle entsprechenden Ausgaben zu übernehmen. </w:t>
            </w:r>
          </w:p>
        </w:tc>
        <w:tc>
          <w:tcPr>
            <w:tcW w:w="4698" w:type="dxa"/>
          </w:tcPr>
          <w:p w14:paraId="0F81A070"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lastRenderedPageBreak/>
              <w:t xml:space="preserve">Tutte le prestazioni contrattuali devono essere effettuate in condizioni di sicurezza tali da non esporre gli operatori della ditta aggiudicataria ed il personale del Centro a rischio di infortunio e/o incidente. </w:t>
            </w:r>
          </w:p>
          <w:p w14:paraId="6AE68D4C" w14:textId="77777777" w:rsidR="003F06C4" w:rsidRDefault="003F06C4" w:rsidP="007D6589">
            <w:pPr>
              <w:pStyle w:val="Didefault"/>
              <w:spacing w:after="240" w:line="300" w:lineRule="atLeast"/>
              <w:jc w:val="both"/>
              <w:rPr>
                <w:rFonts w:asciiTheme="majorHAnsi" w:hAnsiTheme="majorHAnsi" w:cstheme="majorHAnsi"/>
                <w:sz w:val="24"/>
                <w:szCs w:val="24"/>
                <w:lang w:val="it-IT"/>
              </w:rPr>
            </w:pPr>
          </w:p>
          <w:p w14:paraId="17F4859C" w14:textId="77777777" w:rsidR="003F06C4" w:rsidRDefault="003F06C4" w:rsidP="007D6589">
            <w:pPr>
              <w:pStyle w:val="Didefault"/>
              <w:spacing w:after="240" w:line="300" w:lineRule="atLeast"/>
              <w:jc w:val="both"/>
              <w:rPr>
                <w:rFonts w:asciiTheme="majorHAnsi" w:hAnsiTheme="majorHAnsi" w:cstheme="majorHAnsi"/>
                <w:sz w:val="24"/>
                <w:szCs w:val="24"/>
                <w:lang w:val="it-IT"/>
              </w:rPr>
            </w:pPr>
          </w:p>
          <w:p w14:paraId="7AF4903F" w14:textId="1E3FFDB3"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bookmarkStart w:id="1" w:name="_GoBack"/>
            <w:bookmarkEnd w:id="1"/>
            <w:r w:rsidRPr="00162379">
              <w:rPr>
                <w:rFonts w:asciiTheme="majorHAnsi" w:hAnsiTheme="majorHAnsi" w:cstheme="majorHAnsi"/>
                <w:sz w:val="24"/>
                <w:szCs w:val="24"/>
                <w:lang w:val="it-IT"/>
              </w:rPr>
              <w:t xml:space="preserve">L’aggiudicatario si obbliga ad ottemperare a tutti gli obblighi verso i propri dipendenti e/o collaboratori derivanti da disposizioni legislative e regolamentari vigenti in materia di lavoro, ivi compresi quelli in tema di igiene e sicurezza, </w:t>
            </w:r>
            <w:proofErr w:type="spellStart"/>
            <w:r w:rsidRPr="00162379">
              <w:rPr>
                <w:rFonts w:asciiTheme="majorHAnsi" w:hAnsiTheme="majorHAnsi" w:cstheme="majorHAnsi"/>
                <w:sz w:val="24"/>
                <w:szCs w:val="24"/>
                <w:lang w:val="it-IT"/>
              </w:rPr>
              <w:t>nonch</w:t>
            </w:r>
            <w:proofErr w:type="spellEnd"/>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la disciplina previdenziale e infortunistica, assumendo a proprio carico tutti i relativi oneri. </w:t>
            </w:r>
          </w:p>
        </w:tc>
      </w:tr>
      <w:tr w:rsidR="004308D7" w:rsidRPr="00E81BFE" w14:paraId="477D5935" w14:textId="77777777" w:rsidTr="004308D7">
        <w:tc>
          <w:tcPr>
            <w:tcW w:w="4698" w:type="dxa"/>
          </w:tcPr>
          <w:p w14:paraId="4EC8674F"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7930280C" w14:textId="77777777" w:rsidR="004308D7" w:rsidRPr="00162379" w:rsidRDefault="004308D7" w:rsidP="007D6589">
            <w:pPr>
              <w:jc w:val="both"/>
              <w:rPr>
                <w:rFonts w:asciiTheme="majorHAnsi" w:hAnsiTheme="majorHAnsi" w:cstheme="majorHAnsi"/>
                <w:sz w:val="24"/>
                <w:szCs w:val="24"/>
                <w:lang w:val="it-IT"/>
              </w:rPr>
            </w:pPr>
          </w:p>
        </w:tc>
      </w:tr>
      <w:tr w:rsidR="004308D7" w:rsidRPr="00990136" w14:paraId="532238E0" w14:textId="77777777" w:rsidTr="004308D7">
        <w:tc>
          <w:tcPr>
            <w:tcW w:w="4698" w:type="dxa"/>
          </w:tcPr>
          <w:p w14:paraId="2ED4220B"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6</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Verantwortung</w:t>
            </w:r>
            <w:proofErr w:type="spellEnd"/>
            <w:r w:rsidR="004308D7" w:rsidRPr="00162379">
              <w:rPr>
                <w:rFonts w:asciiTheme="majorHAnsi" w:hAnsiTheme="majorHAnsi" w:cstheme="majorHAnsi"/>
                <w:b/>
                <w:sz w:val="24"/>
                <w:szCs w:val="24"/>
              </w:rPr>
              <w:t xml:space="preserve"> </w:t>
            </w:r>
          </w:p>
        </w:tc>
        <w:tc>
          <w:tcPr>
            <w:tcW w:w="4698" w:type="dxa"/>
          </w:tcPr>
          <w:p w14:paraId="1B2AC708" w14:textId="77777777" w:rsidR="004308D7" w:rsidRPr="00990136" w:rsidRDefault="004308D7"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 xml:space="preserve">Art. </w:t>
            </w:r>
            <w:r w:rsidR="00990136" w:rsidRPr="00990136">
              <w:rPr>
                <w:rFonts w:asciiTheme="majorHAnsi" w:hAnsiTheme="majorHAnsi" w:cstheme="majorHAnsi"/>
                <w:b/>
                <w:sz w:val="24"/>
                <w:szCs w:val="24"/>
                <w:lang w:val="de-AT"/>
              </w:rPr>
              <w:t>6</w:t>
            </w:r>
            <w:r w:rsidRPr="00990136">
              <w:rPr>
                <w:rFonts w:asciiTheme="majorHAnsi" w:hAnsiTheme="majorHAnsi" w:cstheme="majorHAnsi"/>
                <w:b/>
                <w:sz w:val="24"/>
                <w:szCs w:val="24"/>
                <w:lang w:val="de-AT"/>
              </w:rPr>
              <w:t xml:space="preserve"> </w:t>
            </w:r>
            <w:proofErr w:type="spellStart"/>
            <w:r w:rsidRPr="00990136">
              <w:rPr>
                <w:rFonts w:asciiTheme="majorHAnsi" w:hAnsiTheme="majorHAnsi" w:cstheme="majorHAnsi"/>
                <w:b/>
                <w:sz w:val="24"/>
                <w:szCs w:val="24"/>
                <w:lang w:val="de-AT"/>
              </w:rPr>
              <w:t>Responsabilità</w:t>
            </w:r>
            <w:proofErr w:type="spellEnd"/>
          </w:p>
        </w:tc>
      </w:tr>
      <w:tr w:rsidR="004308D7" w:rsidRPr="00990136" w14:paraId="420216CB" w14:textId="77777777" w:rsidTr="004308D7">
        <w:tc>
          <w:tcPr>
            <w:tcW w:w="4698" w:type="dxa"/>
          </w:tcPr>
          <w:p w14:paraId="62ECC157" w14:textId="77777777" w:rsidR="004308D7" w:rsidRPr="00990136" w:rsidRDefault="004308D7" w:rsidP="007D6589">
            <w:pPr>
              <w:jc w:val="both"/>
              <w:rPr>
                <w:rFonts w:asciiTheme="majorHAnsi" w:hAnsiTheme="majorHAnsi" w:cstheme="majorHAnsi"/>
                <w:sz w:val="24"/>
                <w:szCs w:val="24"/>
                <w:lang w:val="de-AT"/>
              </w:rPr>
            </w:pPr>
          </w:p>
        </w:tc>
        <w:tc>
          <w:tcPr>
            <w:tcW w:w="4698" w:type="dxa"/>
          </w:tcPr>
          <w:p w14:paraId="2FC209E3" w14:textId="77777777" w:rsidR="004308D7" w:rsidRPr="00990136" w:rsidRDefault="004308D7" w:rsidP="007D6589">
            <w:pPr>
              <w:jc w:val="both"/>
              <w:rPr>
                <w:rFonts w:asciiTheme="majorHAnsi" w:hAnsiTheme="majorHAnsi" w:cstheme="majorHAnsi"/>
                <w:sz w:val="24"/>
                <w:szCs w:val="24"/>
                <w:lang w:val="de-AT"/>
              </w:rPr>
            </w:pPr>
          </w:p>
        </w:tc>
      </w:tr>
      <w:tr w:rsidR="004308D7" w:rsidRPr="00E81BFE" w14:paraId="664E8A42" w14:textId="77777777" w:rsidTr="004308D7">
        <w:tc>
          <w:tcPr>
            <w:tcW w:w="4698" w:type="dxa"/>
          </w:tcPr>
          <w:p w14:paraId="65312E9A"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lang w:val="de-AT"/>
              </w:rPr>
              <w:t>D</w:t>
            </w:r>
            <w:proofErr w:type="spellStart"/>
            <w:r w:rsidRPr="00162379">
              <w:rPr>
                <w:rFonts w:asciiTheme="majorHAnsi" w:hAnsiTheme="majorHAnsi" w:cstheme="majorHAnsi"/>
                <w:sz w:val="24"/>
                <w:szCs w:val="24"/>
              </w:rPr>
              <w:t>ie</w:t>
            </w:r>
            <w:proofErr w:type="spellEnd"/>
            <w:r w:rsidRPr="00162379">
              <w:rPr>
                <w:rFonts w:asciiTheme="majorHAnsi" w:hAnsiTheme="majorHAnsi" w:cstheme="majorHAnsi"/>
                <w:sz w:val="24"/>
                <w:szCs w:val="24"/>
              </w:rPr>
              <w:t xml:space="preserve"> Zuschlagsfirma </w:t>
            </w:r>
            <w:r w:rsidRPr="00162379">
              <w:rPr>
                <w:rFonts w:asciiTheme="majorHAnsi" w:hAnsiTheme="majorHAnsi" w:cstheme="majorHAnsi"/>
                <w:sz w:val="24"/>
                <w:szCs w:val="24"/>
                <w:lang w:val="de-AT"/>
              </w:rPr>
              <w:t xml:space="preserve">ist </w:t>
            </w:r>
            <w:r w:rsidRPr="00162379">
              <w:rPr>
                <w:rFonts w:asciiTheme="majorHAnsi" w:hAnsiTheme="majorHAnsi" w:cstheme="majorHAnsi"/>
                <w:sz w:val="24"/>
                <w:szCs w:val="24"/>
              </w:rPr>
              <w:t xml:space="preserve">von </w:t>
            </w:r>
            <w:proofErr w:type="gramStart"/>
            <w:r w:rsidRPr="00162379">
              <w:rPr>
                <w:rFonts w:asciiTheme="majorHAnsi" w:hAnsiTheme="majorHAnsi" w:cstheme="majorHAnsi"/>
                <w:sz w:val="24"/>
                <w:szCs w:val="24"/>
              </w:rPr>
              <w:t>der Verantwortungen</w:t>
            </w:r>
            <w:proofErr w:type="gramEnd"/>
            <w:r w:rsidRPr="00162379">
              <w:rPr>
                <w:rFonts w:asciiTheme="majorHAnsi" w:hAnsiTheme="majorHAnsi" w:cstheme="majorHAnsi"/>
                <w:sz w:val="24"/>
                <w:szCs w:val="24"/>
              </w:rPr>
              <w:t xml:space="preserve"> betreffend ihre Verpflichtungen für Defekte und erkennbare oder versteckte Mängel für die Durchführung der Wartungsarbeiten und der damit verbundenen Dienstleistungen nicht befreit. </w:t>
            </w:r>
          </w:p>
        </w:tc>
        <w:tc>
          <w:tcPr>
            <w:tcW w:w="4698" w:type="dxa"/>
          </w:tcPr>
          <w:p w14:paraId="2AD5C760"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La ditta aggiudicataria non </w:t>
            </w:r>
            <w:proofErr w:type="spellStart"/>
            <w:r w:rsidRPr="00162379">
              <w:rPr>
                <w:rFonts w:asciiTheme="majorHAnsi" w:hAnsiTheme="majorHAnsi" w:cstheme="majorHAnsi"/>
                <w:sz w:val="24"/>
                <w:szCs w:val="24"/>
                <w:lang w:val="it-IT"/>
              </w:rPr>
              <w:t>sar</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sollevata dalle </w:t>
            </w:r>
            <w:proofErr w:type="spellStart"/>
            <w:r w:rsidRPr="00162379">
              <w:rPr>
                <w:rFonts w:asciiTheme="majorHAnsi" w:hAnsiTheme="majorHAnsi" w:cstheme="majorHAnsi"/>
                <w:sz w:val="24"/>
                <w:szCs w:val="24"/>
                <w:lang w:val="it-IT"/>
              </w:rPr>
              <w:t>responsabilit</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delle proprie obbligazioni in ordine a difetti, vizi od imperfezioni apparenti od occulti legati alla manutenzione ed agli altri servizi collegati. </w:t>
            </w:r>
          </w:p>
        </w:tc>
      </w:tr>
      <w:tr w:rsidR="004308D7" w:rsidRPr="00E81BFE" w14:paraId="0FB48126" w14:textId="77777777" w:rsidTr="004308D7">
        <w:tc>
          <w:tcPr>
            <w:tcW w:w="4698" w:type="dxa"/>
          </w:tcPr>
          <w:p w14:paraId="6E1B04C1"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1D9246D8" w14:textId="77777777" w:rsidR="004308D7" w:rsidRPr="00162379" w:rsidRDefault="004308D7" w:rsidP="007D6589">
            <w:pPr>
              <w:jc w:val="both"/>
              <w:rPr>
                <w:rFonts w:asciiTheme="majorHAnsi" w:hAnsiTheme="majorHAnsi" w:cstheme="majorHAnsi"/>
                <w:sz w:val="24"/>
                <w:szCs w:val="24"/>
                <w:lang w:val="it-IT"/>
              </w:rPr>
            </w:pPr>
          </w:p>
        </w:tc>
      </w:tr>
      <w:tr w:rsidR="004308D7" w:rsidRPr="00990136" w14:paraId="29E3CE93" w14:textId="77777777" w:rsidTr="004308D7">
        <w:tc>
          <w:tcPr>
            <w:tcW w:w="4698" w:type="dxa"/>
          </w:tcPr>
          <w:p w14:paraId="1ACB3685"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7</w:t>
            </w:r>
            <w:r w:rsidR="004308D7" w:rsidRPr="00990136">
              <w:rPr>
                <w:rFonts w:asciiTheme="majorHAnsi" w:hAnsiTheme="majorHAnsi" w:cstheme="majorHAnsi"/>
                <w:b/>
                <w:sz w:val="24"/>
                <w:szCs w:val="24"/>
                <w:lang w:val="de-AT"/>
              </w:rPr>
              <w:t xml:space="preserve"> Haftung gegenüber Dritte</w:t>
            </w:r>
          </w:p>
        </w:tc>
        <w:tc>
          <w:tcPr>
            <w:tcW w:w="4698" w:type="dxa"/>
          </w:tcPr>
          <w:p w14:paraId="00F74A23"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7</w:t>
            </w:r>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Responsabilità</w:t>
            </w:r>
            <w:proofErr w:type="spellEnd"/>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verso</w:t>
            </w:r>
            <w:proofErr w:type="spellEnd"/>
            <w:r w:rsidR="004308D7" w:rsidRPr="00990136">
              <w:rPr>
                <w:rFonts w:asciiTheme="majorHAnsi" w:hAnsiTheme="majorHAnsi" w:cstheme="majorHAnsi"/>
                <w:b/>
                <w:sz w:val="24"/>
                <w:szCs w:val="24"/>
                <w:lang w:val="de-AT"/>
              </w:rPr>
              <w:t xml:space="preserve"> Terzi</w:t>
            </w:r>
          </w:p>
        </w:tc>
      </w:tr>
      <w:tr w:rsidR="004308D7" w:rsidRPr="00990136" w14:paraId="6027657F" w14:textId="77777777" w:rsidTr="004308D7">
        <w:tc>
          <w:tcPr>
            <w:tcW w:w="4698" w:type="dxa"/>
          </w:tcPr>
          <w:p w14:paraId="2378972D" w14:textId="77777777"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c>
          <w:tcPr>
            <w:tcW w:w="4698" w:type="dxa"/>
          </w:tcPr>
          <w:p w14:paraId="644C5A0C" w14:textId="77777777"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r>
      <w:tr w:rsidR="004308D7" w:rsidRPr="00E81BFE" w14:paraId="626FDFCC" w14:textId="77777777" w:rsidTr="004308D7">
        <w:tc>
          <w:tcPr>
            <w:tcW w:w="4698" w:type="dxa"/>
          </w:tcPr>
          <w:p w14:paraId="626DA748"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Der Auftragnehmer haftet direkt für alle Schäden und Unannehmlichkeiten jedweder Art an Personen und Sachen der </w:t>
            </w:r>
            <w:proofErr w:type="spellStart"/>
            <w:r w:rsidRPr="00162379">
              <w:rPr>
                <w:rFonts w:asciiTheme="majorHAnsi" w:hAnsiTheme="majorHAnsi" w:cstheme="majorHAnsi"/>
                <w:sz w:val="24"/>
                <w:szCs w:val="24"/>
              </w:rPr>
              <w:t>auftraggebenden</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sowie gegenüber Dritten, die sich im Laufe der Ausführung der Vertragsleistung aus welchem Grund auch immer ereignen. Es versteht sich, dass der Auftragnehmer im Unglücksfall und bei Unfällen zum vollständigen Schadenersatz ohne Zuerkennung von Ersatzleistungen verpflichtet ist und darüber hinaus die </w:t>
            </w:r>
            <w:proofErr w:type="spellStart"/>
            <w:r w:rsidRPr="00162379">
              <w:rPr>
                <w:rFonts w:asciiTheme="majorHAnsi" w:hAnsiTheme="majorHAnsi" w:cstheme="majorHAnsi"/>
                <w:sz w:val="24"/>
                <w:szCs w:val="24"/>
              </w:rPr>
              <w:t>auftraggebende</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gegenüber jedweder Schadenersatzforderung Dritter schadlos halten muss. </w:t>
            </w:r>
          </w:p>
          <w:p w14:paraId="23B74F72"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p>
        </w:tc>
        <w:tc>
          <w:tcPr>
            <w:tcW w:w="4698" w:type="dxa"/>
          </w:tcPr>
          <w:p w14:paraId="4A6F9D88"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lastRenderedPageBreak/>
              <w:t xml:space="preserve">L’affidatario è direttamente responsabile di tutti i danni ed inconvenienti di qualsiasi natura che si dovessero verificare tanto alle persone ed alle cose dell’ente committente, quanto a terzi, nel corso dell’esecuzione della prestazione qualunque ne sia la causa, rimanendo inteso che, in caso di disgrazia od infortuni, esso deve provvedere al completo risarcimento dei danni e ciò senza diritto a ricompensi, obbligandosi altresì a sollevare e tenere indenne l’ ente committente da ogni pretesa di danni contro di essa eventualmente rivolta da terzi. </w:t>
            </w:r>
          </w:p>
          <w:p w14:paraId="36FB516F"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p>
        </w:tc>
      </w:tr>
      <w:tr w:rsidR="004308D7" w:rsidRPr="00E81BFE" w14:paraId="39E07013" w14:textId="77777777" w:rsidTr="004308D7">
        <w:tc>
          <w:tcPr>
            <w:tcW w:w="4698" w:type="dxa"/>
          </w:tcPr>
          <w:p w14:paraId="78E97218"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2ECAEC85" w14:textId="77777777" w:rsidR="004308D7" w:rsidRPr="00162379" w:rsidRDefault="004308D7" w:rsidP="007D6589">
            <w:pPr>
              <w:jc w:val="both"/>
              <w:rPr>
                <w:rFonts w:asciiTheme="majorHAnsi" w:hAnsiTheme="majorHAnsi" w:cstheme="majorHAnsi"/>
                <w:sz w:val="24"/>
                <w:szCs w:val="24"/>
                <w:lang w:val="it-IT"/>
              </w:rPr>
            </w:pPr>
          </w:p>
        </w:tc>
      </w:tr>
      <w:tr w:rsidR="004308D7" w:rsidRPr="00990136" w14:paraId="37E31A1E" w14:textId="77777777" w:rsidTr="004308D7">
        <w:tc>
          <w:tcPr>
            <w:tcW w:w="4698" w:type="dxa"/>
          </w:tcPr>
          <w:p w14:paraId="723866DC" w14:textId="77777777" w:rsidR="004308D7" w:rsidRPr="00162379" w:rsidRDefault="004308D7" w:rsidP="00990136">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 xml:space="preserve">Art. </w:t>
            </w:r>
            <w:r w:rsidR="00990136">
              <w:rPr>
                <w:rFonts w:asciiTheme="majorHAnsi" w:hAnsiTheme="majorHAnsi" w:cstheme="majorHAnsi"/>
                <w:b/>
                <w:sz w:val="24"/>
                <w:szCs w:val="24"/>
              </w:rPr>
              <w:t xml:space="preserve">8 </w:t>
            </w:r>
            <w:proofErr w:type="spellStart"/>
            <w:r w:rsidRPr="00162379">
              <w:rPr>
                <w:rFonts w:asciiTheme="majorHAnsi" w:hAnsiTheme="majorHAnsi" w:cstheme="majorHAnsi"/>
                <w:b/>
                <w:sz w:val="24"/>
                <w:szCs w:val="24"/>
              </w:rPr>
              <w:t>Endgültige</w:t>
            </w:r>
            <w:proofErr w:type="spellEnd"/>
            <w:r w:rsidRPr="00162379">
              <w:rPr>
                <w:rFonts w:asciiTheme="majorHAnsi" w:hAnsiTheme="majorHAnsi" w:cstheme="majorHAnsi"/>
                <w:b/>
                <w:sz w:val="24"/>
                <w:szCs w:val="24"/>
              </w:rPr>
              <w:t xml:space="preserve"> </w:t>
            </w:r>
            <w:proofErr w:type="spellStart"/>
            <w:r w:rsidRPr="00162379">
              <w:rPr>
                <w:rFonts w:asciiTheme="majorHAnsi" w:hAnsiTheme="majorHAnsi" w:cstheme="majorHAnsi"/>
                <w:b/>
                <w:sz w:val="24"/>
                <w:szCs w:val="24"/>
              </w:rPr>
              <w:t>Kaution</w:t>
            </w:r>
            <w:proofErr w:type="spellEnd"/>
            <w:r w:rsidRPr="00162379">
              <w:rPr>
                <w:rFonts w:asciiTheme="majorHAnsi" w:hAnsiTheme="majorHAnsi" w:cstheme="majorHAnsi"/>
                <w:b/>
                <w:sz w:val="24"/>
                <w:szCs w:val="24"/>
              </w:rPr>
              <w:t xml:space="preserve"> </w:t>
            </w:r>
          </w:p>
        </w:tc>
        <w:tc>
          <w:tcPr>
            <w:tcW w:w="4698" w:type="dxa"/>
          </w:tcPr>
          <w:p w14:paraId="78CEFD94"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8</w:t>
            </w:r>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Deposito</w:t>
            </w:r>
            <w:proofErr w:type="spellEnd"/>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Cauzionale</w:t>
            </w:r>
            <w:proofErr w:type="spellEnd"/>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Definitivo</w:t>
            </w:r>
            <w:proofErr w:type="spellEnd"/>
            <w:r w:rsidR="004308D7" w:rsidRPr="00990136">
              <w:rPr>
                <w:rFonts w:asciiTheme="majorHAnsi" w:hAnsiTheme="majorHAnsi" w:cstheme="majorHAnsi"/>
                <w:b/>
                <w:sz w:val="24"/>
                <w:szCs w:val="24"/>
                <w:lang w:val="de-AT"/>
              </w:rPr>
              <w:t xml:space="preserve"> </w:t>
            </w:r>
          </w:p>
        </w:tc>
      </w:tr>
      <w:tr w:rsidR="004308D7" w:rsidRPr="00990136" w14:paraId="5EC200D9" w14:textId="77777777" w:rsidTr="004308D7">
        <w:tc>
          <w:tcPr>
            <w:tcW w:w="4698" w:type="dxa"/>
          </w:tcPr>
          <w:p w14:paraId="1E6DB469" w14:textId="77777777"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c>
          <w:tcPr>
            <w:tcW w:w="4698" w:type="dxa"/>
          </w:tcPr>
          <w:p w14:paraId="71AEECDE" w14:textId="77777777"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r>
      <w:tr w:rsidR="004308D7" w:rsidRPr="00E81BFE" w14:paraId="0462AA65" w14:textId="77777777" w:rsidTr="004308D7">
        <w:tc>
          <w:tcPr>
            <w:tcW w:w="4698" w:type="dxa"/>
          </w:tcPr>
          <w:p w14:paraId="53A77CF1" w14:textId="77777777" w:rsidR="00293428" w:rsidRPr="00293428" w:rsidRDefault="00293428" w:rsidP="00293428">
            <w:pPr>
              <w:jc w:val="both"/>
              <w:rPr>
                <w:rFonts w:asciiTheme="majorHAnsi" w:hAnsiTheme="majorHAnsi" w:cstheme="majorHAnsi"/>
                <w:sz w:val="24"/>
                <w:szCs w:val="24"/>
                <w:lang w:val="de-AT"/>
              </w:rPr>
            </w:pPr>
            <w:r w:rsidRPr="00293428">
              <w:rPr>
                <w:rFonts w:asciiTheme="majorHAnsi" w:hAnsiTheme="majorHAnsi" w:cstheme="majorHAnsi"/>
                <w:sz w:val="24"/>
                <w:szCs w:val="24"/>
                <w:lang w:val="de-AT"/>
              </w:rPr>
              <w:t xml:space="preserve">Im Sinne der Art. 103 </w:t>
            </w:r>
            <w:proofErr w:type="spellStart"/>
            <w:r w:rsidRPr="00293428">
              <w:rPr>
                <w:rFonts w:asciiTheme="majorHAnsi" w:hAnsiTheme="majorHAnsi" w:cstheme="majorHAnsi"/>
                <w:sz w:val="24"/>
                <w:szCs w:val="24"/>
                <w:lang w:val="de-AT"/>
              </w:rPr>
              <w:t>G.vD</w:t>
            </w:r>
            <w:proofErr w:type="spellEnd"/>
            <w:r w:rsidRPr="00293428">
              <w:rPr>
                <w:rFonts w:asciiTheme="majorHAnsi" w:hAnsiTheme="majorHAnsi" w:cstheme="majorHAnsi"/>
                <w:sz w:val="24"/>
                <w:szCs w:val="24"/>
                <w:lang w:val="de-AT"/>
              </w:rPr>
              <w:t xml:space="preserve">. 50/2016 und 36 L.G. 16/2015 muss der Zuschlagsempfänger für die Unterzeichnung des Vertrages eine Sicherheit, welche „definitive Sicherheit“ genannt wird, leisten. Diese kann nach Wahl des Zuschlagsempfängers sowohl in Form einer Kaution als auch einer Bürgschaft geleistet werden. Im Sinne des Art. 36 L.G. 16/2015 entspricht der Betrag der Sicherheit zwei Prozent des Vertragspreises. Es wird darauf hingewiesen, dass dieser Betrag keiner Reduzierung welche durch Art. 93 </w:t>
            </w:r>
            <w:proofErr w:type="spellStart"/>
            <w:r w:rsidRPr="00293428">
              <w:rPr>
                <w:rFonts w:asciiTheme="majorHAnsi" w:hAnsiTheme="majorHAnsi" w:cstheme="majorHAnsi"/>
                <w:sz w:val="24"/>
                <w:szCs w:val="24"/>
                <w:lang w:val="de-AT"/>
              </w:rPr>
              <w:t>G.vD</w:t>
            </w:r>
            <w:proofErr w:type="spellEnd"/>
            <w:r w:rsidRPr="00293428">
              <w:rPr>
                <w:rFonts w:asciiTheme="majorHAnsi" w:hAnsiTheme="majorHAnsi" w:cstheme="majorHAnsi"/>
                <w:sz w:val="24"/>
                <w:szCs w:val="24"/>
                <w:lang w:val="de-AT"/>
              </w:rPr>
              <w:t>. 50/2016 unterliegt.</w:t>
            </w:r>
          </w:p>
          <w:p w14:paraId="5B7109E8" w14:textId="77777777" w:rsidR="00293428" w:rsidRPr="00293428" w:rsidRDefault="00293428" w:rsidP="00293428">
            <w:pPr>
              <w:jc w:val="both"/>
              <w:rPr>
                <w:rFonts w:asciiTheme="majorHAnsi" w:hAnsiTheme="majorHAnsi" w:cstheme="majorHAnsi"/>
                <w:sz w:val="24"/>
                <w:szCs w:val="24"/>
                <w:lang w:val="de-DE"/>
              </w:rPr>
            </w:pPr>
          </w:p>
          <w:p w14:paraId="1A95F9C0" w14:textId="77777777"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 xml:space="preserve">Wie von Art. 103 </w:t>
            </w:r>
            <w:proofErr w:type="spellStart"/>
            <w:r w:rsidRPr="00293428">
              <w:rPr>
                <w:rFonts w:asciiTheme="majorHAnsi" w:hAnsiTheme="majorHAnsi" w:cstheme="majorHAnsi"/>
                <w:sz w:val="24"/>
                <w:szCs w:val="24"/>
                <w:lang w:val="de-DE"/>
              </w:rPr>
              <w:t>GvD</w:t>
            </w:r>
            <w:proofErr w:type="spellEnd"/>
            <w:r w:rsidRPr="00293428">
              <w:rPr>
                <w:rFonts w:asciiTheme="majorHAnsi" w:hAnsiTheme="majorHAnsi" w:cstheme="majorHAnsi"/>
                <w:sz w:val="24"/>
                <w:szCs w:val="24"/>
                <w:lang w:val="de-DE"/>
              </w:rPr>
              <w:t xml:space="preserve"> 50/2016 vorgesehen, muss die Bankgarantie der Vorlage 1.2 und dem technischen Beiblatt 1.2 des Ministerialdekretes 31/2018 entsprechen. Der Begünstigte der Bürgschaft ist die Emporium Genossenschaft.</w:t>
            </w:r>
          </w:p>
          <w:p w14:paraId="069B06E2" w14:textId="77777777" w:rsidR="00293428" w:rsidRPr="00293428" w:rsidRDefault="00293428" w:rsidP="00293428">
            <w:pPr>
              <w:jc w:val="both"/>
              <w:rPr>
                <w:rFonts w:asciiTheme="majorHAnsi" w:hAnsiTheme="majorHAnsi" w:cstheme="majorHAnsi"/>
                <w:sz w:val="24"/>
                <w:szCs w:val="24"/>
                <w:lang w:val="de-DE"/>
              </w:rPr>
            </w:pPr>
          </w:p>
          <w:p w14:paraId="0463AE33" w14:textId="77777777"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 xml:space="preserve">Die Kaution wird mittels Banküberweisung an das Kontokorrent der Emporium Genossenschaft geleistet. Der Verwendungszweck lautet „Kaution für das Verfahren *PROTOKOLLNUMMER* - *CIG*“. </w:t>
            </w:r>
          </w:p>
          <w:p w14:paraId="7F1E8070" w14:textId="77777777" w:rsidR="00293428" w:rsidRPr="00293428" w:rsidRDefault="00293428" w:rsidP="00293428">
            <w:pPr>
              <w:jc w:val="both"/>
              <w:rPr>
                <w:rFonts w:asciiTheme="majorHAnsi" w:hAnsiTheme="majorHAnsi" w:cstheme="majorHAnsi"/>
                <w:sz w:val="24"/>
                <w:szCs w:val="24"/>
                <w:lang w:val="de-DE"/>
              </w:rPr>
            </w:pPr>
          </w:p>
          <w:p w14:paraId="50324571" w14:textId="77777777"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 xml:space="preserve">Bei Bietergemeinschaften muss die endgültige Kaution auf der Grundlage eines unwiderruflichen Mandats vom </w:t>
            </w:r>
            <w:proofErr w:type="gramStart"/>
            <w:r w:rsidRPr="00293428">
              <w:rPr>
                <w:rFonts w:asciiTheme="majorHAnsi" w:hAnsiTheme="majorHAnsi" w:cstheme="majorHAnsi"/>
                <w:sz w:val="24"/>
                <w:szCs w:val="24"/>
                <w:lang w:val="de-DE"/>
              </w:rPr>
              <w:t>feder-führenden</w:t>
            </w:r>
            <w:proofErr w:type="gramEnd"/>
            <w:r w:rsidRPr="00293428">
              <w:rPr>
                <w:rFonts w:asciiTheme="majorHAnsi" w:hAnsiTheme="majorHAnsi" w:cstheme="majorHAnsi"/>
                <w:sz w:val="24"/>
                <w:szCs w:val="24"/>
                <w:lang w:val="de-DE"/>
              </w:rPr>
              <w:t xml:space="preserve"> Unternehmen im Namen und auf Rechnung aller beteiligten Unternehmen bestellt werden.</w:t>
            </w:r>
          </w:p>
          <w:p w14:paraId="339EEA86" w14:textId="77777777" w:rsidR="004308D7" w:rsidRPr="00293428" w:rsidRDefault="004308D7" w:rsidP="00304A4C">
            <w:pPr>
              <w:jc w:val="both"/>
              <w:rPr>
                <w:rFonts w:asciiTheme="majorHAnsi" w:hAnsiTheme="majorHAnsi" w:cstheme="majorHAnsi"/>
                <w:sz w:val="24"/>
                <w:szCs w:val="24"/>
                <w:lang w:val="de-DE"/>
              </w:rPr>
            </w:pPr>
          </w:p>
        </w:tc>
        <w:tc>
          <w:tcPr>
            <w:tcW w:w="4698" w:type="dxa"/>
          </w:tcPr>
          <w:p w14:paraId="7297F4C9" w14:textId="77777777"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 xml:space="preserve">Ai sensi del combinato disposto degli art. 103 </w:t>
            </w:r>
            <w:proofErr w:type="spellStart"/>
            <w:proofErr w:type="gramStart"/>
            <w:r w:rsidRPr="00293428">
              <w:rPr>
                <w:rFonts w:asciiTheme="majorHAnsi" w:hAnsiTheme="majorHAnsi" w:cstheme="majorHAnsi"/>
                <w:sz w:val="24"/>
                <w:szCs w:val="24"/>
                <w:lang w:val="it-IT"/>
              </w:rPr>
              <w:t>D.Lgs</w:t>
            </w:r>
            <w:proofErr w:type="gramEnd"/>
            <w:r w:rsidRPr="00293428">
              <w:rPr>
                <w:rFonts w:asciiTheme="majorHAnsi" w:hAnsiTheme="majorHAnsi" w:cstheme="majorHAnsi"/>
                <w:sz w:val="24"/>
                <w:szCs w:val="24"/>
                <w:lang w:val="it-IT"/>
              </w:rPr>
              <w:t>.</w:t>
            </w:r>
            <w:proofErr w:type="spellEnd"/>
            <w:r w:rsidRPr="00293428">
              <w:rPr>
                <w:rFonts w:asciiTheme="majorHAnsi" w:hAnsiTheme="majorHAnsi" w:cstheme="majorHAnsi"/>
                <w:sz w:val="24"/>
                <w:szCs w:val="24"/>
                <w:lang w:val="it-IT"/>
              </w:rPr>
              <w:t xml:space="preserve"> 50/2016 e 36 L.P. 16/</w:t>
            </w:r>
            <w:proofErr w:type="gramStart"/>
            <w:r w:rsidRPr="00293428">
              <w:rPr>
                <w:rFonts w:asciiTheme="majorHAnsi" w:hAnsiTheme="majorHAnsi" w:cstheme="majorHAnsi"/>
                <w:sz w:val="24"/>
                <w:szCs w:val="24"/>
                <w:lang w:val="it-IT"/>
              </w:rPr>
              <w:t>2015  l’appaltatore</w:t>
            </w:r>
            <w:proofErr w:type="gramEnd"/>
            <w:r w:rsidRPr="00293428">
              <w:rPr>
                <w:rFonts w:asciiTheme="majorHAnsi" w:hAnsiTheme="majorHAnsi" w:cstheme="majorHAnsi"/>
                <w:sz w:val="24"/>
                <w:szCs w:val="24"/>
                <w:lang w:val="it-IT"/>
              </w:rPr>
              <w:t xml:space="preserve"> per la sottoscrizione del contratto deve costituire una garanzia, denominata „garanzia definitiva“ a sua scelta sotto forma di cauzione o fideiussione. Ai sensi dell’art. 36 L.P. 16/2015 la garanzia definitiva è pari al due per cento dell’importo contrattuale, si precisa che tale importo non è soggetto alle riduzioni di cui all’art. 93 </w:t>
            </w:r>
            <w:proofErr w:type="spellStart"/>
            <w:proofErr w:type="gramStart"/>
            <w:r w:rsidRPr="00293428">
              <w:rPr>
                <w:rFonts w:asciiTheme="majorHAnsi" w:hAnsiTheme="majorHAnsi" w:cstheme="majorHAnsi"/>
                <w:sz w:val="24"/>
                <w:szCs w:val="24"/>
                <w:lang w:val="it-IT"/>
              </w:rPr>
              <w:t>D.Lgs</w:t>
            </w:r>
            <w:proofErr w:type="gramEnd"/>
            <w:r w:rsidRPr="00293428">
              <w:rPr>
                <w:rFonts w:asciiTheme="majorHAnsi" w:hAnsiTheme="majorHAnsi" w:cstheme="majorHAnsi"/>
                <w:sz w:val="24"/>
                <w:szCs w:val="24"/>
                <w:lang w:val="it-IT"/>
              </w:rPr>
              <w:t>.</w:t>
            </w:r>
            <w:proofErr w:type="spellEnd"/>
            <w:r w:rsidRPr="00293428">
              <w:rPr>
                <w:rFonts w:asciiTheme="majorHAnsi" w:hAnsiTheme="majorHAnsi" w:cstheme="majorHAnsi"/>
                <w:sz w:val="24"/>
                <w:szCs w:val="24"/>
                <w:lang w:val="it-IT"/>
              </w:rPr>
              <w:t xml:space="preserve"> 50/2016.</w:t>
            </w:r>
          </w:p>
          <w:p w14:paraId="4A96C89E" w14:textId="77777777" w:rsidR="00293428" w:rsidRPr="00293428" w:rsidRDefault="00293428" w:rsidP="00293428">
            <w:pPr>
              <w:jc w:val="both"/>
              <w:rPr>
                <w:rFonts w:asciiTheme="majorHAnsi" w:hAnsiTheme="majorHAnsi" w:cstheme="majorHAnsi"/>
                <w:sz w:val="24"/>
                <w:szCs w:val="24"/>
                <w:lang w:val="it-IT"/>
              </w:rPr>
            </w:pPr>
          </w:p>
          <w:p w14:paraId="159B2A25" w14:textId="77777777" w:rsidR="00293428" w:rsidRPr="00293428" w:rsidRDefault="00293428" w:rsidP="00293428">
            <w:pPr>
              <w:jc w:val="both"/>
              <w:rPr>
                <w:rFonts w:asciiTheme="majorHAnsi" w:hAnsiTheme="majorHAnsi" w:cstheme="majorHAnsi"/>
                <w:sz w:val="24"/>
                <w:szCs w:val="24"/>
                <w:lang w:val="it-IT"/>
              </w:rPr>
            </w:pPr>
          </w:p>
          <w:p w14:paraId="7CAC919F" w14:textId="77777777" w:rsidR="00293428" w:rsidRDefault="00293428" w:rsidP="00293428">
            <w:pPr>
              <w:jc w:val="both"/>
              <w:rPr>
                <w:rFonts w:asciiTheme="majorHAnsi" w:hAnsiTheme="majorHAnsi" w:cstheme="majorHAnsi"/>
                <w:sz w:val="24"/>
                <w:szCs w:val="24"/>
                <w:lang w:val="it-IT"/>
              </w:rPr>
            </w:pPr>
          </w:p>
          <w:p w14:paraId="035B8C35" w14:textId="77777777" w:rsidR="00293428" w:rsidRPr="00293428" w:rsidRDefault="00293428" w:rsidP="00293428">
            <w:pPr>
              <w:jc w:val="both"/>
              <w:rPr>
                <w:rFonts w:asciiTheme="majorHAnsi" w:hAnsiTheme="majorHAnsi" w:cstheme="majorHAnsi"/>
                <w:sz w:val="24"/>
                <w:szCs w:val="24"/>
                <w:lang w:val="it-IT"/>
              </w:rPr>
            </w:pPr>
          </w:p>
          <w:p w14:paraId="6A1E8213" w14:textId="77777777"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 xml:space="preserve">La fideiussione deve, come disposto dall’art. 103 </w:t>
            </w:r>
            <w:proofErr w:type="spellStart"/>
            <w:proofErr w:type="gramStart"/>
            <w:r w:rsidRPr="00293428">
              <w:rPr>
                <w:rFonts w:asciiTheme="majorHAnsi" w:hAnsiTheme="majorHAnsi" w:cstheme="majorHAnsi"/>
                <w:sz w:val="24"/>
                <w:szCs w:val="24"/>
                <w:lang w:val="it-IT"/>
              </w:rPr>
              <w:t>D.Lgs</w:t>
            </w:r>
            <w:proofErr w:type="gramEnd"/>
            <w:r w:rsidRPr="00293428">
              <w:rPr>
                <w:rFonts w:asciiTheme="majorHAnsi" w:hAnsiTheme="majorHAnsi" w:cstheme="majorHAnsi"/>
                <w:sz w:val="24"/>
                <w:szCs w:val="24"/>
                <w:lang w:val="it-IT"/>
              </w:rPr>
              <w:t>.</w:t>
            </w:r>
            <w:proofErr w:type="spellEnd"/>
            <w:r w:rsidRPr="00293428">
              <w:rPr>
                <w:rFonts w:asciiTheme="majorHAnsi" w:hAnsiTheme="majorHAnsi" w:cstheme="majorHAnsi"/>
                <w:sz w:val="24"/>
                <w:szCs w:val="24"/>
                <w:lang w:val="it-IT"/>
              </w:rPr>
              <w:t xml:space="preserve"> 50/2016, corrispondere allo schema tipo 1.2 e alla scheda tecnica 1.2 del Decreto Ministeriale 31/2018. Il beneficiario della fideiussione è la Cooperativa </w:t>
            </w:r>
            <w:proofErr w:type="spellStart"/>
            <w:r w:rsidRPr="00293428">
              <w:rPr>
                <w:rFonts w:asciiTheme="majorHAnsi" w:hAnsiTheme="majorHAnsi" w:cstheme="majorHAnsi"/>
                <w:sz w:val="24"/>
                <w:szCs w:val="24"/>
                <w:lang w:val="it-IT"/>
              </w:rPr>
              <w:t>Emporium</w:t>
            </w:r>
            <w:proofErr w:type="spellEnd"/>
            <w:r w:rsidRPr="00293428">
              <w:rPr>
                <w:rFonts w:asciiTheme="majorHAnsi" w:hAnsiTheme="majorHAnsi" w:cstheme="majorHAnsi"/>
                <w:sz w:val="24"/>
                <w:szCs w:val="24"/>
                <w:lang w:val="it-IT"/>
              </w:rPr>
              <w:t>.</w:t>
            </w:r>
          </w:p>
          <w:p w14:paraId="2F711547" w14:textId="77777777" w:rsidR="00293428" w:rsidRDefault="00293428" w:rsidP="00293428">
            <w:pPr>
              <w:jc w:val="both"/>
              <w:rPr>
                <w:rFonts w:asciiTheme="majorHAnsi" w:hAnsiTheme="majorHAnsi" w:cstheme="majorHAnsi"/>
                <w:sz w:val="24"/>
                <w:szCs w:val="24"/>
                <w:lang w:val="it-IT"/>
              </w:rPr>
            </w:pPr>
          </w:p>
          <w:p w14:paraId="204A20BB" w14:textId="77777777" w:rsidR="00293428" w:rsidRPr="00293428" w:rsidRDefault="00293428" w:rsidP="00293428">
            <w:pPr>
              <w:jc w:val="both"/>
              <w:rPr>
                <w:rFonts w:asciiTheme="majorHAnsi" w:hAnsiTheme="majorHAnsi" w:cstheme="majorHAnsi"/>
                <w:sz w:val="24"/>
                <w:szCs w:val="24"/>
                <w:lang w:val="it-IT"/>
              </w:rPr>
            </w:pPr>
          </w:p>
          <w:p w14:paraId="56D67AE7" w14:textId="77777777"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 xml:space="preserve">La cauzione dovrà venire versata tramite bonifico bancario al conto corrente della Cooperativa </w:t>
            </w:r>
            <w:proofErr w:type="spellStart"/>
            <w:r w:rsidRPr="00293428">
              <w:rPr>
                <w:rFonts w:asciiTheme="majorHAnsi" w:hAnsiTheme="majorHAnsi" w:cstheme="majorHAnsi"/>
                <w:sz w:val="24"/>
                <w:szCs w:val="24"/>
                <w:lang w:val="it-IT"/>
              </w:rPr>
              <w:t>Emporium</w:t>
            </w:r>
            <w:proofErr w:type="spellEnd"/>
            <w:r w:rsidRPr="00293428">
              <w:rPr>
                <w:rFonts w:asciiTheme="majorHAnsi" w:hAnsiTheme="majorHAnsi" w:cstheme="majorHAnsi"/>
                <w:sz w:val="24"/>
                <w:szCs w:val="24"/>
                <w:lang w:val="it-IT"/>
              </w:rPr>
              <w:t xml:space="preserve">. La causale è “cauzione per la procedura *NR. PROTOCOLLO* - *CIG*”. </w:t>
            </w:r>
          </w:p>
          <w:p w14:paraId="7D35C901" w14:textId="77777777" w:rsidR="00293428" w:rsidRDefault="00293428" w:rsidP="00293428">
            <w:pPr>
              <w:jc w:val="both"/>
              <w:rPr>
                <w:rFonts w:asciiTheme="majorHAnsi" w:hAnsiTheme="majorHAnsi" w:cstheme="majorHAnsi"/>
                <w:sz w:val="24"/>
                <w:szCs w:val="24"/>
                <w:lang w:val="it-IT"/>
              </w:rPr>
            </w:pPr>
          </w:p>
          <w:p w14:paraId="136D2A72" w14:textId="77777777" w:rsidR="00293428" w:rsidRPr="00293428" w:rsidRDefault="00293428" w:rsidP="00293428">
            <w:pPr>
              <w:jc w:val="both"/>
              <w:rPr>
                <w:rFonts w:asciiTheme="majorHAnsi" w:hAnsiTheme="majorHAnsi" w:cstheme="majorHAnsi"/>
                <w:sz w:val="24"/>
                <w:szCs w:val="24"/>
                <w:lang w:val="it-IT"/>
              </w:rPr>
            </w:pPr>
          </w:p>
          <w:p w14:paraId="5E020D49" w14:textId="77777777" w:rsidR="00293428" w:rsidRPr="00293428" w:rsidRDefault="00293428" w:rsidP="00293428">
            <w:pPr>
              <w:spacing w:after="2"/>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In caso di R.T.I. la cauzione definitiva deve essere prestata su mandato irrevocabile dell’impresa capogruppo in nome e per conto di tutte le imprese mandanti.</w:t>
            </w:r>
          </w:p>
          <w:p w14:paraId="0FC49A5D" w14:textId="77777777" w:rsidR="004308D7" w:rsidRPr="00293428" w:rsidRDefault="004308D7" w:rsidP="00304A4C">
            <w:pPr>
              <w:jc w:val="both"/>
              <w:rPr>
                <w:rFonts w:asciiTheme="majorHAnsi" w:hAnsiTheme="majorHAnsi" w:cstheme="majorHAnsi"/>
                <w:sz w:val="24"/>
                <w:szCs w:val="24"/>
                <w:lang w:val="it-IT"/>
              </w:rPr>
            </w:pPr>
          </w:p>
        </w:tc>
      </w:tr>
      <w:tr w:rsidR="004308D7" w:rsidRPr="00E81BFE" w14:paraId="3CFFD717" w14:textId="77777777" w:rsidTr="004308D7">
        <w:tc>
          <w:tcPr>
            <w:tcW w:w="4698" w:type="dxa"/>
          </w:tcPr>
          <w:p w14:paraId="582F988A" w14:textId="77777777" w:rsidR="004308D7" w:rsidRPr="00304A4C" w:rsidRDefault="004308D7" w:rsidP="007D6589">
            <w:pPr>
              <w:jc w:val="both"/>
              <w:rPr>
                <w:rFonts w:asciiTheme="majorHAnsi" w:hAnsiTheme="majorHAnsi" w:cstheme="majorHAnsi"/>
                <w:sz w:val="24"/>
                <w:szCs w:val="24"/>
                <w:lang w:val="it-IT"/>
              </w:rPr>
            </w:pPr>
          </w:p>
        </w:tc>
        <w:tc>
          <w:tcPr>
            <w:tcW w:w="4698" w:type="dxa"/>
          </w:tcPr>
          <w:p w14:paraId="34FBDAA6" w14:textId="77777777" w:rsidR="004308D7" w:rsidRPr="00304A4C" w:rsidRDefault="004308D7" w:rsidP="007D6589">
            <w:pPr>
              <w:jc w:val="both"/>
              <w:rPr>
                <w:rFonts w:asciiTheme="majorHAnsi" w:hAnsiTheme="majorHAnsi" w:cstheme="majorHAnsi"/>
                <w:sz w:val="24"/>
                <w:szCs w:val="24"/>
                <w:lang w:val="it-IT"/>
              </w:rPr>
            </w:pPr>
          </w:p>
        </w:tc>
      </w:tr>
      <w:tr w:rsidR="004308D7" w:rsidRPr="00E81BFE" w14:paraId="3764B759" w14:textId="77777777" w:rsidTr="004308D7">
        <w:tc>
          <w:tcPr>
            <w:tcW w:w="4698" w:type="dxa"/>
          </w:tcPr>
          <w:p w14:paraId="3DEB5D74" w14:textId="77777777"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9</w:t>
            </w:r>
            <w:r w:rsidR="004308D7" w:rsidRPr="00162379">
              <w:rPr>
                <w:rFonts w:asciiTheme="majorHAnsi" w:hAnsiTheme="majorHAnsi" w:cstheme="majorHAnsi"/>
                <w:b/>
                <w:sz w:val="24"/>
                <w:szCs w:val="24"/>
                <w:lang w:val="de-AT"/>
              </w:rPr>
              <w:t xml:space="preserve"> Weitere Pflichten des Auftragsnehmers </w:t>
            </w:r>
            <w:r>
              <w:rPr>
                <w:rFonts w:asciiTheme="majorHAnsi" w:hAnsiTheme="majorHAnsi" w:cstheme="majorHAnsi"/>
                <w:b/>
                <w:sz w:val="24"/>
                <w:szCs w:val="24"/>
                <w:lang w:val="de-AT"/>
              </w:rPr>
              <w:t xml:space="preserve"> und Weitervergabe</w:t>
            </w:r>
          </w:p>
        </w:tc>
        <w:tc>
          <w:tcPr>
            <w:tcW w:w="4698" w:type="dxa"/>
          </w:tcPr>
          <w:p w14:paraId="096D0BA7" w14:textId="77777777" w:rsidR="004308D7" w:rsidRPr="00293428" w:rsidRDefault="00990136" w:rsidP="007D6589">
            <w:pPr>
              <w:pStyle w:val="Stiletabella2"/>
              <w:spacing w:line="360" w:lineRule="auto"/>
              <w:jc w:val="both"/>
              <w:rPr>
                <w:rFonts w:asciiTheme="majorHAnsi" w:hAnsiTheme="majorHAnsi" w:cstheme="majorHAnsi"/>
                <w:b/>
                <w:sz w:val="24"/>
                <w:szCs w:val="24"/>
                <w:lang w:val="it-IT"/>
              </w:rPr>
            </w:pPr>
            <w:r w:rsidRPr="00293428">
              <w:rPr>
                <w:rFonts w:asciiTheme="majorHAnsi" w:hAnsiTheme="majorHAnsi" w:cstheme="majorHAnsi"/>
                <w:b/>
                <w:sz w:val="24"/>
                <w:szCs w:val="24"/>
                <w:lang w:val="it-IT"/>
              </w:rPr>
              <w:t>Art. 9</w:t>
            </w:r>
            <w:r w:rsidR="004308D7" w:rsidRPr="00293428">
              <w:rPr>
                <w:rFonts w:asciiTheme="majorHAnsi" w:hAnsiTheme="majorHAnsi" w:cstheme="majorHAnsi"/>
                <w:b/>
                <w:sz w:val="24"/>
                <w:szCs w:val="24"/>
                <w:lang w:val="it-IT"/>
              </w:rPr>
              <w:t xml:space="preserve"> Ulteriori obblighi dell’appaltatore</w:t>
            </w:r>
            <w:r w:rsidRPr="00293428">
              <w:rPr>
                <w:rFonts w:asciiTheme="majorHAnsi" w:hAnsiTheme="majorHAnsi" w:cstheme="majorHAnsi"/>
                <w:b/>
                <w:sz w:val="24"/>
                <w:szCs w:val="24"/>
                <w:lang w:val="it-IT"/>
              </w:rPr>
              <w:t xml:space="preserve"> e subappalto</w:t>
            </w:r>
          </w:p>
        </w:tc>
      </w:tr>
      <w:tr w:rsidR="004308D7" w:rsidRPr="00E81BFE" w14:paraId="22213C75" w14:textId="77777777" w:rsidTr="004308D7">
        <w:tc>
          <w:tcPr>
            <w:tcW w:w="4698" w:type="dxa"/>
          </w:tcPr>
          <w:p w14:paraId="2DDA9538" w14:textId="77777777" w:rsidR="004308D7" w:rsidRPr="00293428" w:rsidRDefault="004308D7" w:rsidP="007D6589">
            <w:pPr>
              <w:jc w:val="both"/>
              <w:rPr>
                <w:rFonts w:asciiTheme="majorHAnsi" w:hAnsiTheme="majorHAnsi" w:cstheme="majorHAnsi"/>
                <w:sz w:val="24"/>
                <w:szCs w:val="24"/>
                <w:lang w:val="it-IT"/>
              </w:rPr>
            </w:pPr>
          </w:p>
        </w:tc>
        <w:tc>
          <w:tcPr>
            <w:tcW w:w="4698" w:type="dxa"/>
          </w:tcPr>
          <w:p w14:paraId="359B4E8D" w14:textId="77777777" w:rsidR="004308D7" w:rsidRPr="00293428" w:rsidRDefault="004308D7" w:rsidP="007D6589">
            <w:pPr>
              <w:jc w:val="both"/>
              <w:rPr>
                <w:rFonts w:asciiTheme="majorHAnsi" w:hAnsiTheme="majorHAnsi" w:cstheme="majorHAnsi"/>
                <w:sz w:val="24"/>
                <w:szCs w:val="24"/>
                <w:lang w:val="it-IT"/>
              </w:rPr>
            </w:pPr>
          </w:p>
        </w:tc>
      </w:tr>
      <w:tr w:rsidR="004308D7" w:rsidRPr="00E81BFE" w14:paraId="0D5E294E" w14:textId="77777777" w:rsidTr="004308D7">
        <w:tc>
          <w:tcPr>
            <w:tcW w:w="4698" w:type="dxa"/>
          </w:tcPr>
          <w:p w14:paraId="7019280C"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Auftragnehmer ist dazu verpflichtet, der Vergabestelle rechtzeitig jede </w:t>
            </w:r>
            <w:r w:rsidRPr="00162379">
              <w:rPr>
                <w:rFonts w:asciiTheme="majorHAnsi" w:hAnsiTheme="majorHAnsi" w:cstheme="majorHAnsi"/>
                <w:sz w:val="24"/>
                <w:szCs w:val="24"/>
                <w:lang w:val="sv-SE"/>
              </w:rPr>
              <w:t>Ä</w:t>
            </w:r>
            <w:proofErr w:type="spellStart"/>
            <w:r w:rsidRPr="00162379">
              <w:rPr>
                <w:rFonts w:asciiTheme="majorHAnsi" w:hAnsiTheme="majorHAnsi" w:cstheme="majorHAnsi"/>
                <w:sz w:val="24"/>
                <w:szCs w:val="24"/>
              </w:rPr>
              <w:t>nderung</w:t>
            </w:r>
            <w:proofErr w:type="spellEnd"/>
            <w:r w:rsidRPr="00162379">
              <w:rPr>
                <w:rFonts w:asciiTheme="majorHAnsi" w:hAnsiTheme="majorHAnsi" w:cstheme="majorHAnsi"/>
                <w:sz w:val="24"/>
                <w:szCs w:val="24"/>
              </w:rPr>
              <w:t xml:space="preserve"> der Eigentumsverhältnisse seines Unternehmens, der technischen und administrativen Funktionen sowie jene auch der Unternehmen der Subunternehmer mitzuteilen. Dem Auftragnehmer obliegt es, außerdem, jede </w:t>
            </w:r>
            <w:r w:rsidRPr="00162379">
              <w:rPr>
                <w:rFonts w:asciiTheme="majorHAnsi" w:hAnsiTheme="majorHAnsi" w:cstheme="majorHAnsi"/>
                <w:sz w:val="24"/>
                <w:szCs w:val="24"/>
                <w:lang w:val="sv-SE"/>
              </w:rPr>
              <w:t>Ä</w:t>
            </w:r>
            <w:proofErr w:type="spellStart"/>
            <w:r w:rsidRPr="00162379">
              <w:rPr>
                <w:rFonts w:asciiTheme="majorHAnsi" w:hAnsiTheme="majorHAnsi" w:cstheme="majorHAnsi"/>
                <w:sz w:val="24"/>
                <w:szCs w:val="24"/>
              </w:rPr>
              <w:t>nderung</w:t>
            </w:r>
            <w:proofErr w:type="spellEnd"/>
            <w:r w:rsidRPr="00162379">
              <w:rPr>
                <w:rFonts w:asciiTheme="majorHAnsi" w:hAnsiTheme="majorHAnsi" w:cstheme="majorHAnsi"/>
                <w:sz w:val="24"/>
                <w:szCs w:val="24"/>
              </w:rPr>
              <w:t xml:space="preserve"> der Voraussetzungen gemäß Artikel 80 des GVD Nr. 50/2016 mitzuteilen. </w:t>
            </w:r>
          </w:p>
        </w:tc>
        <w:tc>
          <w:tcPr>
            <w:tcW w:w="4698" w:type="dxa"/>
          </w:tcPr>
          <w:p w14:paraId="10224282"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L'affidatario è tenuto a comunicare tempestivamente all’ente committente ogni modificazione intervenuta negli assetti proprietari e nella struttura di impresa, e negli organismi tecnici e amministrativi, e relativi anche alle imprese affidatarie del subappalto. L’affidatario si assume, inoltre, l’onere di comunicare ogni variazione dei requisiti ai sensi dell’articolo 80 del D.lgs. n. 50/2016. </w:t>
            </w:r>
          </w:p>
        </w:tc>
      </w:tr>
      <w:tr w:rsidR="004308D7" w:rsidRPr="00E81BFE" w14:paraId="3F8F28D0" w14:textId="77777777" w:rsidTr="004308D7">
        <w:tc>
          <w:tcPr>
            <w:tcW w:w="4698" w:type="dxa"/>
          </w:tcPr>
          <w:p w14:paraId="70635206"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2D4EB554" w14:textId="77777777" w:rsidR="004308D7" w:rsidRPr="00162379" w:rsidRDefault="004308D7" w:rsidP="007D6589">
            <w:pPr>
              <w:jc w:val="both"/>
              <w:rPr>
                <w:rFonts w:asciiTheme="majorHAnsi" w:hAnsiTheme="majorHAnsi" w:cstheme="majorHAnsi"/>
                <w:sz w:val="24"/>
                <w:szCs w:val="24"/>
                <w:lang w:val="it-IT"/>
              </w:rPr>
            </w:pPr>
          </w:p>
        </w:tc>
      </w:tr>
      <w:tr w:rsidR="004308D7" w:rsidRPr="00990136" w14:paraId="6C8D9356" w14:textId="77777777" w:rsidTr="004308D7">
        <w:tc>
          <w:tcPr>
            <w:tcW w:w="4698" w:type="dxa"/>
          </w:tcPr>
          <w:p w14:paraId="721D9079"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1</w:t>
            </w:r>
            <w:r>
              <w:rPr>
                <w:rFonts w:asciiTheme="majorHAnsi" w:hAnsiTheme="majorHAnsi" w:cstheme="majorHAnsi"/>
                <w:b/>
                <w:sz w:val="24"/>
                <w:szCs w:val="24"/>
                <w:lang w:val="de-AT"/>
              </w:rPr>
              <w:t>0</w:t>
            </w:r>
            <w:r w:rsidR="004308D7" w:rsidRPr="00990136">
              <w:rPr>
                <w:rFonts w:asciiTheme="majorHAnsi" w:hAnsiTheme="majorHAnsi" w:cstheme="majorHAnsi"/>
                <w:b/>
                <w:sz w:val="24"/>
                <w:szCs w:val="24"/>
                <w:lang w:val="de-AT"/>
              </w:rPr>
              <w:t xml:space="preserve"> Rechnungslegung</w:t>
            </w:r>
          </w:p>
        </w:tc>
        <w:tc>
          <w:tcPr>
            <w:tcW w:w="4698" w:type="dxa"/>
          </w:tcPr>
          <w:p w14:paraId="733C54C9" w14:textId="77777777"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10</w:t>
            </w:r>
            <w:r w:rsidR="004308D7" w:rsidRPr="00990136">
              <w:rPr>
                <w:rFonts w:asciiTheme="majorHAnsi" w:hAnsiTheme="majorHAnsi" w:cstheme="majorHAnsi"/>
                <w:b/>
                <w:sz w:val="24"/>
                <w:szCs w:val="24"/>
                <w:lang w:val="de-AT"/>
              </w:rPr>
              <w:t xml:space="preserve"> </w:t>
            </w:r>
            <w:proofErr w:type="spellStart"/>
            <w:r w:rsidR="004308D7" w:rsidRPr="00990136">
              <w:rPr>
                <w:rFonts w:asciiTheme="majorHAnsi" w:hAnsiTheme="majorHAnsi" w:cstheme="majorHAnsi"/>
                <w:b/>
                <w:sz w:val="24"/>
                <w:szCs w:val="24"/>
                <w:lang w:val="de-AT"/>
              </w:rPr>
              <w:t>Fatturazione</w:t>
            </w:r>
            <w:proofErr w:type="spellEnd"/>
          </w:p>
        </w:tc>
      </w:tr>
      <w:tr w:rsidR="004308D7" w:rsidRPr="00990136" w14:paraId="0387D27E" w14:textId="77777777" w:rsidTr="004308D7">
        <w:tc>
          <w:tcPr>
            <w:tcW w:w="4698" w:type="dxa"/>
          </w:tcPr>
          <w:p w14:paraId="0E5A2EE0" w14:textId="77777777" w:rsidR="004308D7" w:rsidRPr="00990136" w:rsidRDefault="004308D7" w:rsidP="007D6589">
            <w:pPr>
              <w:jc w:val="both"/>
              <w:rPr>
                <w:rFonts w:asciiTheme="majorHAnsi" w:hAnsiTheme="majorHAnsi" w:cstheme="majorHAnsi"/>
                <w:sz w:val="24"/>
                <w:szCs w:val="24"/>
                <w:lang w:val="de-AT"/>
              </w:rPr>
            </w:pPr>
          </w:p>
        </w:tc>
        <w:tc>
          <w:tcPr>
            <w:tcW w:w="4698" w:type="dxa"/>
          </w:tcPr>
          <w:p w14:paraId="34C4F8C1" w14:textId="77777777" w:rsidR="004308D7" w:rsidRPr="00990136" w:rsidRDefault="004308D7" w:rsidP="007D6589">
            <w:pPr>
              <w:jc w:val="both"/>
              <w:rPr>
                <w:rFonts w:asciiTheme="majorHAnsi" w:hAnsiTheme="majorHAnsi" w:cstheme="majorHAnsi"/>
                <w:sz w:val="24"/>
                <w:szCs w:val="24"/>
                <w:lang w:val="de-AT"/>
              </w:rPr>
            </w:pPr>
          </w:p>
        </w:tc>
      </w:tr>
      <w:tr w:rsidR="004308D7" w:rsidRPr="00E81BFE" w14:paraId="604C2F55" w14:textId="77777777" w:rsidTr="004308D7">
        <w:tc>
          <w:tcPr>
            <w:tcW w:w="4698" w:type="dxa"/>
          </w:tcPr>
          <w:p w14:paraId="0CA2DF1A"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 xml:space="preserve">Die Bezahlung des Entgeltes, </w:t>
            </w:r>
            <w:proofErr w:type="gramStart"/>
            <w:r w:rsidRPr="00302009">
              <w:rPr>
                <w:rFonts w:asciiTheme="majorHAnsi" w:hAnsiTheme="majorHAnsi" w:cstheme="majorHAnsi"/>
                <w:sz w:val="24"/>
                <w:szCs w:val="24"/>
                <w:lang w:val="de-DE"/>
              </w:rPr>
              <w:t>erfolgt  gegen</w:t>
            </w:r>
            <w:proofErr w:type="gramEnd"/>
            <w:r w:rsidRPr="00302009">
              <w:rPr>
                <w:rFonts w:asciiTheme="majorHAnsi" w:hAnsiTheme="majorHAnsi" w:cstheme="majorHAnsi"/>
                <w:sz w:val="24"/>
                <w:szCs w:val="24"/>
                <w:lang w:val="de-DE"/>
              </w:rPr>
              <w:t xml:space="preserve"> Vorlage ordnungsmäßiger Rechnungen</w:t>
            </w:r>
            <w:r w:rsidR="009B78DA" w:rsidRPr="00302009">
              <w:rPr>
                <w:rFonts w:asciiTheme="majorHAnsi" w:hAnsiTheme="majorHAnsi" w:cstheme="majorHAnsi"/>
                <w:sz w:val="24"/>
                <w:szCs w:val="24"/>
                <w:lang w:val="de-DE"/>
              </w:rPr>
              <w:t>, welche</w:t>
            </w:r>
            <w:r w:rsidRPr="00302009">
              <w:rPr>
                <w:rFonts w:asciiTheme="majorHAnsi" w:hAnsiTheme="majorHAnsi" w:cstheme="majorHAnsi"/>
                <w:sz w:val="24"/>
                <w:szCs w:val="24"/>
                <w:lang w:val="de-DE"/>
              </w:rPr>
              <w:t xml:space="preserve"> an die Emporium Genossenschaft, </w:t>
            </w:r>
            <w:proofErr w:type="spellStart"/>
            <w:r w:rsidRPr="00302009">
              <w:rPr>
                <w:rFonts w:asciiTheme="majorHAnsi" w:hAnsiTheme="majorHAnsi" w:cstheme="majorHAnsi"/>
                <w:sz w:val="24"/>
                <w:szCs w:val="24"/>
                <w:lang w:val="de-DE"/>
              </w:rPr>
              <w:t>Innsbruckerstr</w:t>
            </w:r>
            <w:proofErr w:type="spellEnd"/>
            <w:r w:rsidRPr="00302009">
              <w:rPr>
                <w:rFonts w:asciiTheme="majorHAnsi" w:hAnsiTheme="majorHAnsi" w:cstheme="majorHAnsi"/>
                <w:sz w:val="24"/>
                <w:szCs w:val="24"/>
                <w:lang w:val="de-DE"/>
              </w:rPr>
              <w:t>. 23, 39100 Bozen. Die Rechnungen müssen ausschließlich in elektronischer Form ausgestellt werden.</w:t>
            </w:r>
          </w:p>
          <w:p w14:paraId="5F55AC2E" w14:textId="77777777" w:rsidR="004308D7" w:rsidRPr="00302009" w:rsidRDefault="004308D7" w:rsidP="007D6589">
            <w:pPr>
              <w:jc w:val="both"/>
              <w:rPr>
                <w:rFonts w:asciiTheme="majorHAnsi" w:hAnsiTheme="majorHAnsi" w:cstheme="majorHAnsi"/>
                <w:sz w:val="24"/>
                <w:szCs w:val="24"/>
                <w:lang w:val="de-DE"/>
              </w:rPr>
            </w:pPr>
          </w:p>
          <w:p w14:paraId="74BB4257" w14:textId="77777777" w:rsidR="00990136" w:rsidRPr="00302009" w:rsidRDefault="00990136" w:rsidP="007D6589">
            <w:pPr>
              <w:jc w:val="both"/>
              <w:rPr>
                <w:rFonts w:asciiTheme="majorHAnsi" w:hAnsiTheme="majorHAnsi" w:cstheme="majorHAnsi"/>
                <w:sz w:val="24"/>
                <w:szCs w:val="24"/>
                <w:lang w:val="de-DE"/>
              </w:rPr>
            </w:pPr>
          </w:p>
          <w:p w14:paraId="4EECF772"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Der Ämterkodex der Emporium Genossenschaft lautet:  UF6XTZ</w:t>
            </w:r>
          </w:p>
          <w:p w14:paraId="73DDA35B" w14:textId="77777777" w:rsidR="000B34BE" w:rsidRPr="00302009" w:rsidRDefault="000B34BE" w:rsidP="000B34BE">
            <w:pPr>
              <w:jc w:val="both"/>
              <w:rPr>
                <w:rFonts w:asciiTheme="majorHAnsi" w:hAnsiTheme="majorHAnsi" w:cstheme="majorHAnsi"/>
                <w:sz w:val="24"/>
                <w:szCs w:val="24"/>
                <w:lang w:val="de-DE"/>
              </w:rPr>
            </w:pPr>
          </w:p>
          <w:p w14:paraId="18D0DD30"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MwSt.-Fälligkeit: „Split Payment“.</w:t>
            </w:r>
          </w:p>
          <w:p w14:paraId="1FC2291F" w14:textId="77777777" w:rsidR="000B34BE" w:rsidRPr="00302009" w:rsidRDefault="000B34BE" w:rsidP="000B34BE">
            <w:pPr>
              <w:jc w:val="both"/>
              <w:rPr>
                <w:rFonts w:asciiTheme="majorHAnsi" w:hAnsiTheme="majorHAnsi" w:cstheme="majorHAnsi"/>
                <w:sz w:val="24"/>
                <w:szCs w:val="24"/>
                <w:lang w:val="de-DE"/>
              </w:rPr>
            </w:pPr>
          </w:p>
          <w:p w14:paraId="76B043F4"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Die Beträge für die einzelnen Leistungen müssen getrennt in den Rechnungen angeführt werden.</w:t>
            </w:r>
          </w:p>
          <w:p w14:paraId="632BE299" w14:textId="77777777" w:rsidR="000B34BE" w:rsidRPr="00302009" w:rsidRDefault="000B34BE" w:rsidP="000B34BE">
            <w:pPr>
              <w:jc w:val="both"/>
              <w:rPr>
                <w:rFonts w:asciiTheme="majorHAnsi" w:hAnsiTheme="majorHAnsi" w:cstheme="majorHAnsi"/>
                <w:sz w:val="24"/>
                <w:szCs w:val="24"/>
                <w:lang w:val="de-DE"/>
              </w:rPr>
            </w:pPr>
          </w:p>
          <w:p w14:paraId="25A0E445"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Der CIG – Kodex muss auf allen Rechnungen angegeben werden.</w:t>
            </w:r>
          </w:p>
          <w:p w14:paraId="2861F8FE" w14:textId="77777777" w:rsidR="000B34BE" w:rsidRPr="00302009" w:rsidRDefault="000B34BE" w:rsidP="000B34BE">
            <w:pPr>
              <w:jc w:val="both"/>
              <w:rPr>
                <w:rFonts w:asciiTheme="majorHAnsi" w:hAnsiTheme="majorHAnsi" w:cstheme="majorHAnsi"/>
                <w:sz w:val="24"/>
                <w:szCs w:val="24"/>
                <w:lang w:val="de-DE"/>
              </w:rPr>
            </w:pPr>
          </w:p>
          <w:p w14:paraId="5199FE84"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Außergewöhnliche Dienstleistungen werden getrennt abgerechnet.</w:t>
            </w:r>
          </w:p>
          <w:p w14:paraId="1BC5EA6B" w14:textId="77777777" w:rsidR="000B34BE" w:rsidRPr="00302009" w:rsidRDefault="000B34BE" w:rsidP="000B34BE">
            <w:pPr>
              <w:jc w:val="both"/>
              <w:rPr>
                <w:rFonts w:asciiTheme="majorHAnsi" w:hAnsiTheme="majorHAnsi" w:cstheme="majorHAnsi"/>
                <w:sz w:val="24"/>
                <w:szCs w:val="24"/>
                <w:lang w:val="de-DE"/>
              </w:rPr>
            </w:pPr>
          </w:p>
          <w:p w14:paraId="12BEC3E5" w14:textId="77777777"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 xml:space="preserve">Die Bezahlung der Rechnung, für die keine Beanstandungen vorgebracht wurden, erfolgen mittels Zahlungsanweisung auf Namen des </w:t>
            </w:r>
            <w:proofErr w:type="spellStart"/>
            <w:r w:rsidRPr="00302009">
              <w:rPr>
                <w:rFonts w:asciiTheme="majorHAnsi" w:hAnsiTheme="majorHAnsi" w:cstheme="majorHAnsi"/>
                <w:sz w:val="24"/>
                <w:szCs w:val="24"/>
                <w:lang w:val="de-DE"/>
              </w:rPr>
              <w:t>Unternhemens</w:t>
            </w:r>
            <w:proofErr w:type="spellEnd"/>
            <w:r w:rsidRPr="00302009">
              <w:rPr>
                <w:rFonts w:asciiTheme="majorHAnsi" w:hAnsiTheme="majorHAnsi" w:cstheme="majorHAnsi"/>
                <w:sz w:val="24"/>
                <w:szCs w:val="24"/>
                <w:lang w:val="de-DE"/>
              </w:rPr>
              <w:t xml:space="preserve"> oder auf einem auf Namen des </w:t>
            </w:r>
            <w:proofErr w:type="spellStart"/>
            <w:r w:rsidRPr="00302009">
              <w:rPr>
                <w:rFonts w:asciiTheme="majorHAnsi" w:hAnsiTheme="majorHAnsi" w:cstheme="majorHAnsi"/>
                <w:sz w:val="24"/>
                <w:szCs w:val="24"/>
                <w:lang w:val="de-DE"/>
              </w:rPr>
              <w:t>Unternhemen</w:t>
            </w:r>
            <w:proofErr w:type="spellEnd"/>
            <w:r w:rsidRPr="00302009">
              <w:rPr>
                <w:rFonts w:asciiTheme="majorHAnsi" w:hAnsiTheme="majorHAnsi" w:cstheme="majorHAnsi"/>
                <w:sz w:val="24"/>
                <w:szCs w:val="24"/>
                <w:lang w:val="de-DE"/>
              </w:rPr>
              <w:t xml:space="preserve"> lautenden K/K binnen 60 Tagen ab Erhalt besagter Rechnungen.</w:t>
            </w:r>
          </w:p>
        </w:tc>
        <w:tc>
          <w:tcPr>
            <w:tcW w:w="4698" w:type="dxa"/>
          </w:tcPr>
          <w:p w14:paraId="3B6DE46F"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pagamento del compenso avviene su presentazione di regolari fatture</w:t>
            </w:r>
            <w:r w:rsidR="009B78DA" w:rsidRPr="00302009">
              <w:rPr>
                <w:rFonts w:asciiTheme="majorHAnsi" w:hAnsiTheme="majorHAnsi" w:cstheme="majorHAnsi"/>
                <w:sz w:val="24"/>
                <w:szCs w:val="24"/>
                <w:lang w:val="it-IT"/>
              </w:rPr>
              <w:t xml:space="preserve">, da </w:t>
            </w:r>
            <w:proofErr w:type="gramStart"/>
            <w:r w:rsidR="009B78DA" w:rsidRPr="00302009">
              <w:rPr>
                <w:rFonts w:asciiTheme="majorHAnsi" w:hAnsiTheme="majorHAnsi" w:cstheme="majorHAnsi"/>
                <w:sz w:val="24"/>
                <w:szCs w:val="24"/>
                <w:lang w:val="it-IT"/>
              </w:rPr>
              <w:t>emettere</w:t>
            </w:r>
            <w:r w:rsidRPr="00302009">
              <w:rPr>
                <w:rFonts w:asciiTheme="majorHAnsi" w:hAnsiTheme="majorHAnsi" w:cstheme="majorHAnsi"/>
                <w:sz w:val="24"/>
                <w:szCs w:val="24"/>
                <w:lang w:val="it-IT"/>
              </w:rPr>
              <w:t xml:space="preserve">  alla</w:t>
            </w:r>
            <w:proofErr w:type="gramEnd"/>
            <w:r w:rsidRPr="00302009">
              <w:rPr>
                <w:rFonts w:asciiTheme="majorHAnsi" w:hAnsiTheme="majorHAnsi" w:cstheme="majorHAnsi"/>
                <w:sz w:val="24"/>
                <w:szCs w:val="24"/>
                <w:lang w:val="it-IT"/>
              </w:rPr>
              <w:t xml:space="preserve"> Società Cooperativa </w:t>
            </w:r>
            <w:proofErr w:type="spellStart"/>
            <w:r w:rsidRPr="00302009">
              <w:rPr>
                <w:rFonts w:asciiTheme="majorHAnsi" w:hAnsiTheme="majorHAnsi" w:cstheme="majorHAnsi"/>
                <w:sz w:val="24"/>
                <w:szCs w:val="24"/>
                <w:lang w:val="it-IT"/>
              </w:rPr>
              <w:t>Emporium</w:t>
            </w:r>
            <w:proofErr w:type="spellEnd"/>
            <w:r w:rsidRPr="00302009">
              <w:rPr>
                <w:rFonts w:asciiTheme="majorHAnsi" w:hAnsiTheme="majorHAnsi" w:cstheme="majorHAnsi"/>
                <w:sz w:val="24"/>
                <w:szCs w:val="24"/>
                <w:lang w:val="it-IT"/>
              </w:rPr>
              <w:t>, Via Innsbruck 23, 39100 Bolzano. Le fatture devono essere emesse in forma esclusivamente elettronica.</w:t>
            </w:r>
          </w:p>
          <w:p w14:paraId="01E151AA" w14:textId="77777777" w:rsidR="000B34BE" w:rsidRPr="00302009" w:rsidRDefault="000B34BE" w:rsidP="000B34BE">
            <w:pPr>
              <w:jc w:val="both"/>
              <w:rPr>
                <w:rFonts w:asciiTheme="majorHAnsi" w:hAnsiTheme="majorHAnsi" w:cstheme="majorHAnsi"/>
                <w:sz w:val="24"/>
                <w:szCs w:val="24"/>
                <w:lang w:val="it-IT"/>
              </w:rPr>
            </w:pPr>
          </w:p>
          <w:p w14:paraId="3C06AA58" w14:textId="77777777" w:rsidR="000B34BE" w:rsidRDefault="000B34BE" w:rsidP="000B34BE">
            <w:pPr>
              <w:jc w:val="both"/>
              <w:rPr>
                <w:rFonts w:asciiTheme="majorHAnsi" w:hAnsiTheme="majorHAnsi" w:cstheme="majorHAnsi"/>
                <w:sz w:val="24"/>
                <w:szCs w:val="24"/>
                <w:lang w:val="it-IT"/>
              </w:rPr>
            </w:pPr>
          </w:p>
          <w:p w14:paraId="66C1C5AA"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 xml:space="preserve">Il codice univoco ufficio della Società Cooperativa </w:t>
            </w:r>
            <w:proofErr w:type="spellStart"/>
            <w:r w:rsidRPr="00302009">
              <w:rPr>
                <w:rFonts w:asciiTheme="majorHAnsi" w:hAnsiTheme="majorHAnsi" w:cstheme="majorHAnsi"/>
                <w:sz w:val="24"/>
                <w:szCs w:val="24"/>
                <w:lang w:val="it-IT"/>
              </w:rPr>
              <w:t>Emporium</w:t>
            </w:r>
            <w:proofErr w:type="spellEnd"/>
            <w:r w:rsidRPr="00302009">
              <w:rPr>
                <w:rFonts w:asciiTheme="majorHAnsi" w:hAnsiTheme="majorHAnsi" w:cstheme="majorHAnsi"/>
                <w:sz w:val="24"/>
                <w:szCs w:val="24"/>
                <w:lang w:val="it-IT"/>
              </w:rPr>
              <w:t xml:space="preserve"> è il seguente: UF6XTZ</w:t>
            </w:r>
          </w:p>
          <w:p w14:paraId="32C8F77B" w14:textId="77777777" w:rsidR="000B34BE" w:rsidRPr="00302009" w:rsidRDefault="000B34BE" w:rsidP="000B34BE">
            <w:pPr>
              <w:jc w:val="both"/>
              <w:rPr>
                <w:rFonts w:asciiTheme="majorHAnsi" w:hAnsiTheme="majorHAnsi" w:cstheme="majorHAnsi"/>
                <w:sz w:val="24"/>
                <w:szCs w:val="24"/>
                <w:lang w:val="it-IT"/>
              </w:rPr>
            </w:pPr>
          </w:p>
          <w:p w14:paraId="62CAF2A9"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 xml:space="preserve">Esigibilità IVA: “Split </w:t>
            </w:r>
            <w:proofErr w:type="spellStart"/>
            <w:r w:rsidRPr="00302009">
              <w:rPr>
                <w:rFonts w:asciiTheme="majorHAnsi" w:hAnsiTheme="majorHAnsi" w:cstheme="majorHAnsi"/>
                <w:sz w:val="24"/>
                <w:szCs w:val="24"/>
                <w:lang w:val="it-IT"/>
              </w:rPr>
              <w:t>Payment</w:t>
            </w:r>
            <w:proofErr w:type="spellEnd"/>
            <w:r w:rsidRPr="00302009">
              <w:rPr>
                <w:rFonts w:asciiTheme="majorHAnsi" w:hAnsiTheme="majorHAnsi" w:cstheme="majorHAnsi"/>
                <w:sz w:val="24"/>
                <w:szCs w:val="24"/>
                <w:lang w:val="it-IT"/>
              </w:rPr>
              <w:t>”.</w:t>
            </w:r>
          </w:p>
          <w:p w14:paraId="1ECC3A74" w14:textId="77777777" w:rsidR="000B34BE" w:rsidRPr="00302009" w:rsidRDefault="000B34BE" w:rsidP="000B34BE">
            <w:pPr>
              <w:jc w:val="both"/>
              <w:rPr>
                <w:rFonts w:asciiTheme="majorHAnsi" w:hAnsiTheme="majorHAnsi" w:cstheme="majorHAnsi"/>
                <w:sz w:val="24"/>
                <w:szCs w:val="24"/>
                <w:lang w:val="it-IT"/>
              </w:rPr>
            </w:pPr>
          </w:p>
          <w:p w14:paraId="1BEB2DB0"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Nelle fatture devono essere distinti gli importi per le singole prestazioni.</w:t>
            </w:r>
          </w:p>
          <w:p w14:paraId="28447F99" w14:textId="77777777" w:rsidR="000B34BE" w:rsidRDefault="000B34BE" w:rsidP="000B34BE">
            <w:pPr>
              <w:jc w:val="both"/>
              <w:rPr>
                <w:rFonts w:asciiTheme="majorHAnsi" w:hAnsiTheme="majorHAnsi" w:cstheme="majorHAnsi"/>
                <w:sz w:val="24"/>
                <w:szCs w:val="24"/>
                <w:lang w:val="it-IT"/>
              </w:rPr>
            </w:pPr>
          </w:p>
          <w:p w14:paraId="66DFCF12" w14:textId="77777777" w:rsidR="00986A34" w:rsidRPr="00302009" w:rsidRDefault="00986A34" w:rsidP="000B34BE">
            <w:pPr>
              <w:jc w:val="both"/>
              <w:rPr>
                <w:rFonts w:asciiTheme="majorHAnsi" w:hAnsiTheme="majorHAnsi" w:cstheme="majorHAnsi"/>
                <w:sz w:val="24"/>
                <w:szCs w:val="24"/>
                <w:lang w:val="it-IT"/>
              </w:rPr>
            </w:pPr>
          </w:p>
          <w:p w14:paraId="3317D21C"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codice CIG deve venire indicato su ogni fattura.</w:t>
            </w:r>
          </w:p>
          <w:p w14:paraId="33E45D94" w14:textId="77777777" w:rsidR="000B34BE" w:rsidRPr="00302009" w:rsidRDefault="000B34BE" w:rsidP="000B34BE">
            <w:pPr>
              <w:jc w:val="both"/>
              <w:rPr>
                <w:rFonts w:asciiTheme="majorHAnsi" w:hAnsiTheme="majorHAnsi" w:cstheme="majorHAnsi"/>
                <w:sz w:val="24"/>
                <w:szCs w:val="24"/>
                <w:lang w:val="it-IT"/>
              </w:rPr>
            </w:pPr>
          </w:p>
          <w:p w14:paraId="5AE6D5B3"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Per eventuali prestazioni straordinarie devono essere emesse fatture separate.</w:t>
            </w:r>
          </w:p>
          <w:p w14:paraId="64A1132F" w14:textId="77777777" w:rsidR="000B34BE" w:rsidRPr="00302009" w:rsidRDefault="000B34BE" w:rsidP="000B34BE">
            <w:pPr>
              <w:jc w:val="both"/>
              <w:rPr>
                <w:rFonts w:asciiTheme="majorHAnsi" w:hAnsiTheme="majorHAnsi" w:cstheme="majorHAnsi"/>
                <w:sz w:val="24"/>
                <w:szCs w:val="24"/>
                <w:lang w:val="it-IT"/>
              </w:rPr>
            </w:pPr>
          </w:p>
          <w:p w14:paraId="1269E624" w14:textId="77777777"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pagamento delle fatture, rispetto alle quali non siano sorte contestazioni, viene effettuato mediante mandato di pagamento intestato all’impresa o con accredito su c/c bancario intestato alla impresa stessa, entro il termine di 60 giorni dal ricevimento di dette fatture.</w:t>
            </w:r>
          </w:p>
          <w:p w14:paraId="03AEB46B" w14:textId="77777777" w:rsidR="004308D7" w:rsidRPr="00302009" w:rsidRDefault="004308D7" w:rsidP="007D6589">
            <w:pPr>
              <w:jc w:val="both"/>
              <w:rPr>
                <w:rFonts w:asciiTheme="majorHAnsi" w:hAnsiTheme="majorHAnsi" w:cstheme="majorHAnsi"/>
                <w:sz w:val="24"/>
                <w:szCs w:val="24"/>
                <w:lang w:val="it-IT"/>
              </w:rPr>
            </w:pPr>
          </w:p>
        </w:tc>
      </w:tr>
      <w:tr w:rsidR="004308D7" w:rsidRPr="00E81BFE" w14:paraId="19E90DE5" w14:textId="77777777" w:rsidTr="004308D7">
        <w:tc>
          <w:tcPr>
            <w:tcW w:w="4698" w:type="dxa"/>
          </w:tcPr>
          <w:p w14:paraId="65C0AE23" w14:textId="77777777" w:rsidR="004308D7" w:rsidRPr="000B34BE" w:rsidRDefault="004308D7" w:rsidP="007D6589">
            <w:pPr>
              <w:jc w:val="both"/>
              <w:rPr>
                <w:rFonts w:asciiTheme="majorHAnsi" w:hAnsiTheme="majorHAnsi" w:cstheme="majorHAnsi"/>
                <w:sz w:val="24"/>
                <w:szCs w:val="24"/>
                <w:lang w:val="it-IT"/>
              </w:rPr>
            </w:pPr>
          </w:p>
        </w:tc>
        <w:tc>
          <w:tcPr>
            <w:tcW w:w="4698" w:type="dxa"/>
          </w:tcPr>
          <w:p w14:paraId="2BE561E3" w14:textId="77777777" w:rsidR="004308D7" w:rsidRPr="000B34BE" w:rsidRDefault="004308D7" w:rsidP="007D6589">
            <w:pPr>
              <w:jc w:val="both"/>
              <w:rPr>
                <w:rFonts w:asciiTheme="majorHAnsi" w:hAnsiTheme="majorHAnsi" w:cstheme="majorHAnsi"/>
                <w:sz w:val="24"/>
                <w:szCs w:val="24"/>
                <w:lang w:val="it-IT"/>
              </w:rPr>
            </w:pPr>
          </w:p>
        </w:tc>
      </w:tr>
      <w:tr w:rsidR="004308D7" w:rsidRPr="00E81BFE" w14:paraId="4FFD9FD4" w14:textId="77777777" w:rsidTr="004308D7">
        <w:tc>
          <w:tcPr>
            <w:tcW w:w="4698" w:type="dxa"/>
          </w:tcPr>
          <w:p w14:paraId="1CC6C829" w14:textId="77777777"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11</w:t>
            </w:r>
            <w:r w:rsidR="004308D7" w:rsidRPr="00162379">
              <w:rPr>
                <w:rFonts w:asciiTheme="majorHAnsi" w:hAnsiTheme="majorHAnsi" w:cstheme="majorHAnsi"/>
                <w:b/>
                <w:sz w:val="24"/>
                <w:szCs w:val="24"/>
                <w:lang w:val="de-AT"/>
              </w:rPr>
              <w:t xml:space="preserve"> Verarbeitung der Personenbezogenen Daten </w:t>
            </w:r>
          </w:p>
        </w:tc>
        <w:tc>
          <w:tcPr>
            <w:tcW w:w="4698" w:type="dxa"/>
          </w:tcPr>
          <w:p w14:paraId="10F988B1" w14:textId="77777777"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11</w:t>
            </w:r>
            <w:r w:rsidR="004308D7" w:rsidRPr="00162379">
              <w:rPr>
                <w:rFonts w:asciiTheme="majorHAnsi" w:hAnsiTheme="majorHAnsi" w:cstheme="majorHAnsi"/>
                <w:b/>
                <w:sz w:val="24"/>
                <w:szCs w:val="24"/>
                <w:lang w:val="it-IT"/>
              </w:rPr>
              <w:t xml:space="preserve"> Trattamento dei dati personali</w:t>
            </w:r>
          </w:p>
        </w:tc>
      </w:tr>
      <w:tr w:rsidR="004308D7" w:rsidRPr="00E81BFE" w14:paraId="61C9B737" w14:textId="77777777" w:rsidTr="004308D7">
        <w:tc>
          <w:tcPr>
            <w:tcW w:w="4698" w:type="dxa"/>
          </w:tcPr>
          <w:p w14:paraId="4FE96454"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47BABBF6"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2F5100AA" w14:textId="77777777" w:rsidTr="004308D7">
        <w:tc>
          <w:tcPr>
            <w:tcW w:w="4698" w:type="dxa"/>
          </w:tcPr>
          <w:p w14:paraId="12869392"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Auftragnehmer erklärt, in das Informationsschreiben gemäß den Artikeln 13 und 14 der Verordnung (EU) 2016/679 („DSGVO“) Einsicht genommen zu haben. Rechteinhaber der Datenverarbeitung ist die Vergabestelle. </w:t>
            </w:r>
          </w:p>
        </w:tc>
        <w:tc>
          <w:tcPr>
            <w:tcW w:w="4698" w:type="dxa"/>
          </w:tcPr>
          <w:p w14:paraId="4FD812AB"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L’affidatario dichiara di aver preso visione dell’informativa di cui all’ artt. 13 e 14 del Regolamento UE 2016/679 (“GDPR”). Il titolare dei dati è la Stazione Appaltante. </w:t>
            </w:r>
          </w:p>
        </w:tc>
      </w:tr>
      <w:tr w:rsidR="004308D7" w:rsidRPr="00E81BFE" w14:paraId="487EB67C" w14:textId="77777777" w:rsidTr="004308D7">
        <w:tc>
          <w:tcPr>
            <w:tcW w:w="4698" w:type="dxa"/>
          </w:tcPr>
          <w:p w14:paraId="51934BBB"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1ACD13D6"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0D31447A" w14:textId="77777777" w:rsidTr="004308D7">
        <w:tc>
          <w:tcPr>
            <w:tcW w:w="4698" w:type="dxa"/>
          </w:tcPr>
          <w:p w14:paraId="402B804C"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12</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Rückverfolgbarkeit</w:t>
            </w:r>
            <w:proofErr w:type="spellEnd"/>
            <w:r w:rsidR="004308D7" w:rsidRPr="00162379">
              <w:rPr>
                <w:rFonts w:asciiTheme="majorHAnsi" w:hAnsiTheme="majorHAnsi" w:cstheme="majorHAnsi"/>
                <w:b/>
                <w:sz w:val="24"/>
                <w:szCs w:val="24"/>
              </w:rPr>
              <w:t xml:space="preserve"> der </w:t>
            </w:r>
            <w:proofErr w:type="spellStart"/>
            <w:r w:rsidR="004308D7" w:rsidRPr="00162379">
              <w:rPr>
                <w:rFonts w:asciiTheme="majorHAnsi" w:hAnsiTheme="majorHAnsi" w:cstheme="majorHAnsi"/>
                <w:b/>
                <w:sz w:val="24"/>
                <w:szCs w:val="24"/>
              </w:rPr>
              <w:t>Zahlungsflüsse</w:t>
            </w:r>
            <w:proofErr w:type="spellEnd"/>
            <w:r w:rsidR="004308D7" w:rsidRPr="00162379">
              <w:rPr>
                <w:rFonts w:asciiTheme="majorHAnsi" w:hAnsiTheme="majorHAnsi" w:cstheme="majorHAnsi"/>
                <w:b/>
                <w:sz w:val="24"/>
                <w:szCs w:val="24"/>
              </w:rPr>
              <w:t xml:space="preserve"> </w:t>
            </w:r>
          </w:p>
        </w:tc>
        <w:tc>
          <w:tcPr>
            <w:tcW w:w="4698" w:type="dxa"/>
          </w:tcPr>
          <w:p w14:paraId="5FE5C7DD" w14:textId="77777777"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12</w:t>
            </w:r>
            <w:r w:rsidR="004308D7" w:rsidRPr="00162379">
              <w:rPr>
                <w:rFonts w:asciiTheme="majorHAnsi" w:hAnsiTheme="majorHAnsi" w:cstheme="majorHAnsi"/>
                <w:b/>
                <w:sz w:val="24"/>
                <w:szCs w:val="24"/>
                <w:lang w:val="it-IT"/>
              </w:rPr>
              <w:t xml:space="preserve"> Tracciabilità dei flussi finanziari</w:t>
            </w:r>
          </w:p>
        </w:tc>
      </w:tr>
      <w:tr w:rsidR="004308D7" w:rsidRPr="00E81BFE" w14:paraId="23522EE1" w14:textId="77777777" w:rsidTr="004308D7">
        <w:tc>
          <w:tcPr>
            <w:tcW w:w="4698" w:type="dxa"/>
          </w:tcPr>
          <w:p w14:paraId="361CB1F8"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05E45309"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3EDB92DD" w14:textId="77777777" w:rsidTr="004308D7">
        <w:tc>
          <w:tcPr>
            <w:tcW w:w="4698" w:type="dxa"/>
          </w:tcPr>
          <w:p w14:paraId="22DD2078"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Mit der Unterzeichnung des Vertrages erklärt der Auftragnehmer außerdem, im Besitz der allgemeinen Anforderungen, wie von Artikel 80 des GVD Nr. 50/2016 vorgeschrieben, zu sein und insbesondere die Vorschriften der Gesetzesbestimmungen im Bereich der fürsorge- und sozialrechtlichen Beiträge einzuhalten sowie in Kenntnis über die verwaltungs- und strafrechtlichen Konsequenzen bei Missachtung derselben zu sein.</w:t>
            </w:r>
            <w:r w:rsidRPr="00162379">
              <w:rPr>
                <w:rFonts w:asciiTheme="majorHAnsi" w:hAnsiTheme="majorHAnsi" w:cstheme="majorHAnsi"/>
                <w:sz w:val="24"/>
                <w:szCs w:val="24"/>
              </w:rPr>
              <w:br/>
              <w:t>Im Sinne des Artikels 3 des Gesetzes Nr. 136/2010 übernimmt der Auftragnehmer alle Pflichten über die Rückverfolgbarkeit der Zahlungsbewegungen des vorliegenden Auftrages, welche auf dafür vorgesehenen Kontokorrenten einer Bank oder der Post verbucht sein müssen und ausschließlich mittels Bank – oder Postüberweisung, bei sonstiger Aufhebung des Vertrages gemäß Artikel 1456 des Zivilgesetzbuches getätigt werden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nnen</w:t>
            </w:r>
            <w:proofErr w:type="spellEnd"/>
            <w:r w:rsidRPr="00162379">
              <w:rPr>
                <w:rFonts w:asciiTheme="majorHAnsi" w:hAnsiTheme="majorHAnsi" w:cstheme="majorHAnsi"/>
                <w:sz w:val="24"/>
                <w:szCs w:val="24"/>
              </w:rPr>
              <w:t xml:space="preserve">. </w:t>
            </w:r>
          </w:p>
          <w:p w14:paraId="18334DF3"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p>
        </w:tc>
        <w:tc>
          <w:tcPr>
            <w:tcW w:w="4698" w:type="dxa"/>
          </w:tcPr>
          <w:p w14:paraId="03421928" w14:textId="77777777" w:rsidR="004308D7" w:rsidRPr="00780A3F"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Con la sottoscrizione del contratto l’affidatario dichiara altresì di essere in possesso dei requisiti di ordine generale prescritti dall’articolo 80 del D.lgs. n. 50/2016 ed in particolare di essere in regola con la normativa in materia di contributi previdenziali ed assistenziali </w:t>
            </w:r>
            <w:proofErr w:type="spellStart"/>
            <w:r w:rsidRPr="00162379">
              <w:rPr>
                <w:rFonts w:asciiTheme="majorHAnsi" w:hAnsiTheme="majorHAnsi" w:cstheme="majorHAnsi"/>
                <w:sz w:val="24"/>
                <w:szCs w:val="24"/>
                <w:lang w:val="it-IT"/>
              </w:rPr>
              <w:t>nonch</w:t>
            </w:r>
            <w:proofErr w:type="spellEnd"/>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consapevole delle conseguenze amministrative e penali che conseguono dalla violazione della medesima. </w:t>
            </w:r>
          </w:p>
          <w:p w14:paraId="19CBB7A6"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Ai sensi dell’articolo 3 della legge n. 136/2010 l’affidatario assume tutti gli obblighi di </w:t>
            </w:r>
            <w:proofErr w:type="spellStart"/>
            <w:r w:rsidRPr="00162379">
              <w:rPr>
                <w:rFonts w:asciiTheme="majorHAnsi" w:hAnsiTheme="majorHAnsi" w:cstheme="majorHAnsi"/>
                <w:sz w:val="24"/>
                <w:szCs w:val="24"/>
                <w:lang w:val="it-IT"/>
              </w:rPr>
              <w:t>tracciabilit</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dei movimenti finanziari relativi alla presente commessa, i quali devono essere registrati sui conti correnti bancari o postali dedicati ed effettuati esclusivamente tramite lo strumento del bonifico bancario o postale, pena la risoluzione di diritto del presente contratto ex articolo 1456 c.c. </w:t>
            </w:r>
          </w:p>
          <w:p w14:paraId="375123EA"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p>
        </w:tc>
      </w:tr>
      <w:tr w:rsidR="004308D7" w:rsidRPr="00E81BFE" w14:paraId="25254449" w14:textId="77777777" w:rsidTr="004308D7">
        <w:tc>
          <w:tcPr>
            <w:tcW w:w="4698" w:type="dxa"/>
          </w:tcPr>
          <w:p w14:paraId="089DED5F"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2DA81B1F"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1C4D078C" w14:textId="77777777" w:rsidTr="004308D7">
        <w:tc>
          <w:tcPr>
            <w:tcW w:w="4698" w:type="dxa"/>
          </w:tcPr>
          <w:p w14:paraId="21B97E10" w14:textId="77777777"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lastRenderedPageBreak/>
              <w:t>Art. 13</w:t>
            </w:r>
            <w:r w:rsidR="004308D7" w:rsidRPr="00162379">
              <w:rPr>
                <w:rFonts w:asciiTheme="majorHAnsi" w:hAnsiTheme="majorHAnsi" w:cstheme="majorHAnsi"/>
                <w:b/>
                <w:sz w:val="24"/>
                <w:szCs w:val="24"/>
                <w:lang w:val="de-AT"/>
              </w:rPr>
              <w:t xml:space="preserve"> Vertragsspesen, Gebühren, Steuern und steuerrechtliche Bestimmungen</w:t>
            </w:r>
          </w:p>
        </w:tc>
        <w:tc>
          <w:tcPr>
            <w:tcW w:w="4698" w:type="dxa"/>
          </w:tcPr>
          <w:p w14:paraId="6425E19C" w14:textId="77777777"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13</w:t>
            </w:r>
            <w:r w:rsidR="004308D7" w:rsidRPr="00162379">
              <w:rPr>
                <w:rFonts w:asciiTheme="majorHAnsi" w:hAnsiTheme="majorHAnsi" w:cstheme="majorHAnsi"/>
                <w:b/>
                <w:sz w:val="24"/>
                <w:szCs w:val="24"/>
                <w:lang w:val="it-IT"/>
              </w:rPr>
              <w:t xml:space="preserve"> Spese di contratto, imposte, tasse e trattamenti fiscali</w:t>
            </w:r>
          </w:p>
        </w:tc>
      </w:tr>
      <w:tr w:rsidR="004308D7" w:rsidRPr="00E81BFE" w14:paraId="6BD0748C" w14:textId="77777777" w:rsidTr="004308D7">
        <w:tc>
          <w:tcPr>
            <w:tcW w:w="4698" w:type="dxa"/>
          </w:tcPr>
          <w:p w14:paraId="52275296"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49981E55"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56DC24F6" w14:textId="77777777" w:rsidTr="004308D7">
        <w:tc>
          <w:tcPr>
            <w:tcW w:w="4698" w:type="dxa"/>
          </w:tcPr>
          <w:p w14:paraId="37141E9D"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Alle Vertragsspesen, sowie die mit dem Vertragsabschluss und seiner Registrierung verbundenen Kosten, inklusive Steuern, ausgenommen die Mehrwertsteuer, die zu Lasten des Auftraggebers verbleibt, übernimmt der Auftragnehmer. </w:t>
            </w:r>
          </w:p>
        </w:tc>
        <w:tc>
          <w:tcPr>
            <w:tcW w:w="4698" w:type="dxa"/>
          </w:tcPr>
          <w:p w14:paraId="19E73B56"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Sono a carico dell’affidatario tutte le spese del contratto e dei relativi oneri connessi alla sua stipulazione e registrazione, compresi quelli tributari, fatta eccezione per l’imposta sul valore aggiunto che resta a carico dell’ente committente. </w:t>
            </w:r>
          </w:p>
        </w:tc>
      </w:tr>
      <w:tr w:rsidR="004308D7" w:rsidRPr="00E81BFE" w14:paraId="22E7BCC0" w14:textId="77777777" w:rsidTr="004308D7">
        <w:tc>
          <w:tcPr>
            <w:tcW w:w="4698" w:type="dxa"/>
          </w:tcPr>
          <w:p w14:paraId="5682DF96"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75C85EBF" w14:textId="77777777" w:rsidR="004308D7" w:rsidRPr="00162379" w:rsidRDefault="004308D7" w:rsidP="007D6589">
            <w:pPr>
              <w:jc w:val="both"/>
              <w:rPr>
                <w:rFonts w:asciiTheme="majorHAnsi" w:hAnsiTheme="majorHAnsi" w:cstheme="majorHAnsi"/>
                <w:sz w:val="24"/>
                <w:szCs w:val="24"/>
                <w:lang w:val="it-IT"/>
              </w:rPr>
            </w:pPr>
          </w:p>
        </w:tc>
      </w:tr>
      <w:tr w:rsidR="004308D7" w:rsidRPr="00162379" w14:paraId="6FA08183" w14:textId="77777777" w:rsidTr="004308D7">
        <w:tc>
          <w:tcPr>
            <w:tcW w:w="4698" w:type="dxa"/>
          </w:tcPr>
          <w:p w14:paraId="2F40D2DD"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14</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Aufhebung</w:t>
            </w:r>
            <w:proofErr w:type="spellEnd"/>
            <w:r w:rsidR="004308D7" w:rsidRPr="00162379">
              <w:rPr>
                <w:rFonts w:asciiTheme="majorHAnsi" w:hAnsiTheme="majorHAnsi" w:cstheme="majorHAnsi"/>
                <w:b/>
                <w:sz w:val="24"/>
                <w:szCs w:val="24"/>
              </w:rPr>
              <w:t xml:space="preserve"> des </w:t>
            </w:r>
            <w:proofErr w:type="spellStart"/>
            <w:r w:rsidR="004308D7" w:rsidRPr="00162379">
              <w:rPr>
                <w:rFonts w:asciiTheme="majorHAnsi" w:hAnsiTheme="majorHAnsi" w:cstheme="majorHAnsi"/>
                <w:b/>
                <w:sz w:val="24"/>
                <w:szCs w:val="24"/>
              </w:rPr>
              <w:t>Vertrages</w:t>
            </w:r>
            <w:proofErr w:type="spellEnd"/>
          </w:p>
        </w:tc>
        <w:tc>
          <w:tcPr>
            <w:tcW w:w="4698" w:type="dxa"/>
          </w:tcPr>
          <w:p w14:paraId="64E63C34" w14:textId="77777777" w:rsidR="004308D7" w:rsidRPr="00162379" w:rsidRDefault="00990136" w:rsidP="007D6589">
            <w:pPr>
              <w:pStyle w:val="Stiletabella2"/>
              <w:tabs>
                <w:tab w:val="left" w:pos="3796"/>
              </w:tabs>
              <w:spacing w:line="360" w:lineRule="auto"/>
              <w:jc w:val="both"/>
              <w:rPr>
                <w:rFonts w:asciiTheme="majorHAnsi" w:hAnsiTheme="majorHAnsi" w:cstheme="majorHAnsi"/>
                <w:b/>
                <w:sz w:val="24"/>
                <w:szCs w:val="24"/>
              </w:rPr>
            </w:pPr>
            <w:r>
              <w:rPr>
                <w:rFonts w:asciiTheme="majorHAnsi" w:hAnsiTheme="majorHAnsi" w:cstheme="majorHAnsi"/>
                <w:b/>
                <w:sz w:val="24"/>
                <w:szCs w:val="24"/>
              </w:rPr>
              <w:t>Art. 14</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Risoluzione</w:t>
            </w:r>
            <w:proofErr w:type="spellEnd"/>
            <w:r w:rsidR="004308D7" w:rsidRPr="00162379">
              <w:rPr>
                <w:rFonts w:asciiTheme="majorHAnsi" w:hAnsiTheme="majorHAnsi" w:cstheme="majorHAnsi"/>
                <w:b/>
                <w:sz w:val="24"/>
                <w:szCs w:val="24"/>
              </w:rPr>
              <w:t xml:space="preserve"> del </w:t>
            </w:r>
            <w:proofErr w:type="spellStart"/>
            <w:r w:rsidR="004308D7" w:rsidRPr="00162379">
              <w:rPr>
                <w:rFonts w:asciiTheme="majorHAnsi" w:hAnsiTheme="majorHAnsi" w:cstheme="majorHAnsi"/>
                <w:b/>
                <w:sz w:val="24"/>
                <w:szCs w:val="24"/>
              </w:rPr>
              <w:t>contratto</w:t>
            </w:r>
            <w:proofErr w:type="spellEnd"/>
            <w:r w:rsidR="004308D7" w:rsidRPr="00162379">
              <w:rPr>
                <w:rFonts w:asciiTheme="majorHAnsi" w:hAnsiTheme="majorHAnsi" w:cstheme="majorHAnsi"/>
                <w:b/>
                <w:sz w:val="24"/>
                <w:szCs w:val="24"/>
              </w:rPr>
              <w:tab/>
            </w:r>
          </w:p>
        </w:tc>
      </w:tr>
      <w:tr w:rsidR="004308D7" w:rsidRPr="00162379" w14:paraId="6D4E747C" w14:textId="77777777" w:rsidTr="004308D7">
        <w:tc>
          <w:tcPr>
            <w:tcW w:w="4698" w:type="dxa"/>
          </w:tcPr>
          <w:p w14:paraId="7B956AA2" w14:textId="77777777" w:rsidR="004308D7" w:rsidRPr="00162379" w:rsidRDefault="004308D7" w:rsidP="007D6589">
            <w:pPr>
              <w:pStyle w:val="Stiletabella2"/>
              <w:spacing w:line="360" w:lineRule="auto"/>
              <w:jc w:val="both"/>
              <w:rPr>
                <w:rFonts w:asciiTheme="majorHAnsi" w:hAnsiTheme="majorHAnsi" w:cstheme="majorHAnsi"/>
                <w:b/>
                <w:sz w:val="24"/>
                <w:szCs w:val="24"/>
              </w:rPr>
            </w:pPr>
          </w:p>
        </w:tc>
        <w:tc>
          <w:tcPr>
            <w:tcW w:w="4698" w:type="dxa"/>
          </w:tcPr>
          <w:p w14:paraId="2E28C65C" w14:textId="77777777" w:rsidR="004308D7" w:rsidRPr="00162379" w:rsidRDefault="004308D7" w:rsidP="007D6589">
            <w:pPr>
              <w:pStyle w:val="Stiletabella2"/>
              <w:tabs>
                <w:tab w:val="left" w:pos="3796"/>
              </w:tabs>
              <w:spacing w:line="360" w:lineRule="auto"/>
              <w:jc w:val="both"/>
              <w:rPr>
                <w:rFonts w:asciiTheme="majorHAnsi" w:hAnsiTheme="majorHAnsi" w:cstheme="majorHAnsi"/>
                <w:b/>
                <w:sz w:val="24"/>
                <w:szCs w:val="24"/>
              </w:rPr>
            </w:pPr>
          </w:p>
        </w:tc>
      </w:tr>
      <w:tr w:rsidR="004308D7" w:rsidRPr="00E81BFE" w14:paraId="5BCD3220" w14:textId="77777777" w:rsidTr="004308D7">
        <w:tc>
          <w:tcPr>
            <w:tcW w:w="4698" w:type="dxa"/>
          </w:tcPr>
          <w:p w14:paraId="75D7BAAB"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Hinsichtlich der Aufhebung des Vertrages wird der Art. 108 des GVD Nr. 50/2016, sowie die Artikel 1453 und ff. des Zivilgesetzbuches angewandt. </w:t>
            </w:r>
          </w:p>
          <w:p w14:paraId="70213B9D"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Vertrag wird von Gesetzes wegen gemäß Art. 1456 des Zivilgesetzbuches nach einfacher Mitteilung seitens der </w:t>
            </w:r>
            <w:proofErr w:type="spellStart"/>
            <w:r w:rsidRPr="00162379">
              <w:rPr>
                <w:rFonts w:asciiTheme="majorHAnsi" w:hAnsiTheme="majorHAnsi" w:cstheme="majorHAnsi"/>
                <w:sz w:val="24"/>
                <w:szCs w:val="24"/>
              </w:rPr>
              <w:t>auftraggebenden</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an den Auftragnehmer, sich der ausdrücklichen Aufhebungsklausel bedienen zu wollen, aufgehoben, falls der Auftragnehmer seinen Verpflichtungen hinsichtlich der Rückverfolgbarkeit der Finanzflüsse hinsichtlich des vorliegenden Vertrags gemäß Artikel 3, Absatz 9bis des Gesetzes Nr. 136/2010 nicht nachkommt. </w:t>
            </w:r>
          </w:p>
        </w:tc>
        <w:tc>
          <w:tcPr>
            <w:tcW w:w="4698" w:type="dxa"/>
          </w:tcPr>
          <w:p w14:paraId="45F8DBDD"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Per la risoluzione del contratto trova applicazione l’art. 108 del D.lgs. n. 50/2016, </w:t>
            </w:r>
            <w:proofErr w:type="spellStart"/>
            <w:r w:rsidRPr="00162379">
              <w:rPr>
                <w:rFonts w:asciiTheme="majorHAnsi" w:hAnsiTheme="majorHAnsi" w:cstheme="majorHAnsi"/>
                <w:sz w:val="24"/>
                <w:szCs w:val="24"/>
                <w:lang w:val="it-IT"/>
              </w:rPr>
              <w:t>nonchè</w:t>
            </w:r>
            <w:proofErr w:type="spellEnd"/>
            <w:r w:rsidRPr="00162379">
              <w:rPr>
                <w:rFonts w:asciiTheme="majorHAnsi" w:hAnsiTheme="majorHAnsi" w:cstheme="majorHAnsi"/>
                <w:sz w:val="24"/>
                <w:szCs w:val="24"/>
                <w:lang w:val="it-IT"/>
              </w:rPr>
              <w:t xml:space="preserve"> gli articoli 1453 e ss. del Codice Civile. </w:t>
            </w:r>
          </w:p>
          <w:p w14:paraId="7717816D"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Il contratto si risolve di diritto, ai sensi dell’articolo 1456 del Codice Civile, con la semplice comunicazione da parte dell'ente committente all’affidatario di voler avvalersi della clausola risolutiva espressa, qualora l’affidatario non adempia agli obblighi di </w:t>
            </w:r>
            <w:proofErr w:type="spellStart"/>
            <w:r w:rsidRPr="00162379">
              <w:rPr>
                <w:rFonts w:asciiTheme="majorHAnsi" w:hAnsiTheme="majorHAnsi" w:cstheme="majorHAnsi"/>
                <w:sz w:val="24"/>
                <w:szCs w:val="24"/>
                <w:lang w:val="it-IT"/>
              </w:rPr>
              <w:t>tracciabilit</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dei movimenti finanziari relativi al presente contratto ai sensi dell’articolo 3, comma 9bis della legge n. 136/2010. </w:t>
            </w:r>
          </w:p>
        </w:tc>
      </w:tr>
      <w:tr w:rsidR="004308D7" w:rsidRPr="00E81BFE" w14:paraId="2AB46390" w14:textId="77777777" w:rsidTr="004308D7">
        <w:tc>
          <w:tcPr>
            <w:tcW w:w="4698" w:type="dxa"/>
          </w:tcPr>
          <w:p w14:paraId="6A08D575"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6FF1CF8E" w14:textId="77777777" w:rsidR="004308D7" w:rsidRPr="00162379" w:rsidRDefault="004308D7" w:rsidP="007D6589">
            <w:pPr>
              <w:jc w:val="both"/>
              <w:rPr>
                <w:rFonts w:asciiTheme="majorHAnsi" w:hAnsiTheme="majorHAnsi" w:cstheme="majorHAnsi"/>
                <w:sz w:val="24"/>
                <w:szCs w:val="24"/>
                <w:lang w:val="it-IT"/>
              </w:rPr>
            </w:pPr>
          </w:p>
        </w:tc>
      </w:tr>
      <w:tr w:rsidR="004308D7" w:rsidRPr="00162379" w14:paraId="47FCBC94" w14:textId="77777777" w:rsidTr="004308D7">
        <w:tc>
          <w:tcPr>
            <w:tcW w:w="4698" w:type="dxa"/>
          </w:tcPr>
          <w:p w14:paraId="655C5138"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15</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Rücktritt</w:t>
            </w:r>
            <w:proofErr w:type="spellEnd"/>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vom</w:t>
            </w:r>
            <w:proofErr w:type="spellEnd"/>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Vertrag</w:t>
            </w:r>
            <w:proofErr w:type="spellEnd"/>
          </w:p>
        </w:tc>
        <w:tc>
          <w:tcPr>
            <w:tcW w:w="4698" w:type="dxa"/>
          </w:tcPr>
          <w:p w14:paraId="21A4BD3E"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15</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Recesso</w:t>
            </w:r>
            <w:proofErr w:type="spellEnd"/>
            <w:r w:rsidR="004308D7" w:rsidRPr="00162379">
              <w:rPr>
                <w:rFonts w:asciiTheme="majorHAnsi" w:hAnsiTheme="majorHAnsi" w:cstheme="majorHAnsi"/>
                <w:b/>
                <w:sz w:val="24"/>
                <w:szCs w:val="24"/>
              </w:rPr>
              <w:t xml:space="preserve"> dal </w:t>
            </w:r>
            <w:proofErr w:type="spellStart"/>
            <w:r w:rsidR="004308D7" w:rsidRPr="00162379">
              <w:rPr>
                <w:rFonts w:asciiTheme="majorHAnsi" w:hAnsiTheme="majorHAnsi" w:cstheme="majorHAnsi"/>
                <w:b/>
                <w:sz w:val="24"/>
                <w:szCs w:val="24"/>
              </w:rPr>
              <w:t>contratto</w:t>
            </w:r>
            <w:proofErr w:type="spellEnd"/>
          </w:p>
        </w:tc>
      </w:tr>
      <w:tr w:rsidR="004308D7" w:rsidRPr="00162379" w14:paraId="7B6EB8FE" w14:textId="77777777" w:rsidTr="004308D7">
        <w:tc>
          <w:tcPr>
            <w:tcW w:w="4698" w:type="dxa"/>
          </w:tcPr>
          <w:p w14:paraId="45DB576D" w14:textId="77777777" w:rsidR="004308D7" w:rsidRPr="00162379" w:rsidRDefault="004308D7" w:rsidP="007D6589">
            <w:pPr>
              <w:jc w:val="both"/>
              <w:rPr>
                <w:rFonts w:asciiTheme="majorHAnsi" w:hAnsiTheme="majorHAnsi" w:cstheme="majorHAnsi"/>
                <w:sz w:val="24"/>
                <w:szCs w:val="24"/>
              </w:rPr>
            </w:pPr>
          </w:p>
        </w:tc>
        <w:tc>
          <w:tcPr>
            <w:tcW w:w="4698" w:type="dxa"/>
          </w:tcPr>
          <w:p w14:paraId="0AB5CC63" w14:textId="77777777" w:rsidR="004308D7" w:rsidRPr="00162379" w:rsidRDefault="004308D7" w:rsidP="007D6589">
            <w:pPr>
              <w:jc w:val="both"/>
              <w:rPr>
                <w:rFonts w:asciiTheme="majorHAnsi" w:hAnsiTheme="majorHAnsi" w:cstheme="majorHAnsi"/>
                <w:sz w:val="24"/>
                <w:szCs w:val="24"/>
              </w:rPr>
            </w:pPr>
          </w:p>
        </w:tc>
      </w:tr>
      <w:tr w:rsidR="004308D7" w:rsidRPr="00E81BFE" w14:paraId="5BA6B867" w14:textId="77777777" w:rsidTr="004308D7">
        <w:tc>
          <w:tcPr>
            <w:tcW w:w="4698" w:type="dxa"/>
          </w:tcPr>
          <w:p w14:paraId="61BBEFF8"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Die </w:t>
            </w:r>
            <w:proofErr w:type="spellStart"/>
            <w:r w:rsidRPr="00162379">
              <w:rPr>
                <w:rFonts w:asciiTheme="majorHAnsi" w:hAnsiTheme="majorHAnsi" w:cstheme="majorHAnsi"/>
                <w:sz w:val="24"/>
                <w:szCs w:val="24"/>
              </w:rPr>
              <w:t>auftraggebende</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kann vom Vertrag jederzeit bis zum Abschluss der Vertragsleistung gemäß dem Verfahren, wie vom Artikel 109 des GVD Nr. 50/2016 vorgesehen, zurücktreten. Dieses Recht wird schriftlich, mittels Einschreibebriefes oder zertifizierter elektronischer Post, die beim </w:t>
            </w:r>
            <w:r w:rsidRPr="00162379">
              <w:rPr>
                <w:rFonts w:asciiTheme="majorHAnsi" w:hAnsiTheme="majorHAnsi" w:cstheme="majorHAnsi"/>
                <w:sz w:val="24"/>
                <w:szCs w:val="24"/>
              </w:rPr>
              <w:lastRenderedPageBreak/>
              <w:t xml:space="preserve">Auftragnehmer zumindest zwanzig Tage vor dem Rücktritt einlangen müssen, ausgeübt. </w:t>
            </w:r>
          </w:p>
          <w:p w14:paraId="01F1D523"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Sollten </w:t>
            </w:r>
            <w:proofErr w:type="spellStart"/>
            <w:r w:rsidRPr="00162379">
              <w:rPr>
                <w:rFonts w:asciiTheme="majorHAnsi" w:hAnsiTheme="majorHAnsi" w:cstheme="majorHAnsi"/>
                <w:sz w:val="24"/>
                <w:szCs w:val="24"/>
              </w:rPr>
              <w:t>Hinderungsgrü</w:t>
            </w:r>
            <w:proofErr w:type="spellEnd"/>
            <w:r w:rsidRPr="00162379">
              <w:rPr>
                <w:rFonts w:asciiTheme="majorHAnsi" w:hAnsiTheme="majorHAnsi" w:cstheme="majorHAnsi"/>
                <w:sz w:val="24"/>
                <w:szCs w:val="24"/>
                <w:lang w:val="nl-NL"/>
              </w:rPr>
              <w:t>nde gem</w:t>
            </w:r>
            <w:proofErr w:type="spellStart"/>
            <w:r w:rsidRPr="00162379">
              <w:rPr>
                <w:rFonts w:asciiTheme="majorHAnsi" w:hAnsiTheme="majorHAnsi" w:cstheme="majorHAnsi"/>
                <w:sz w:val="24"/>
                <w:szCs w:val="24"/>
              </w:rPr>
              <w:t>äß</w:t>
            </w:r>
            <w:proofErr w:type="spellEnd"/>
            <w:r w:rsidRPr="00162379">
              <w:rPr>
                <w:rFonts w:asciiTheme="majorHAnsi" w:hAnsiTheme="majorHAnsi" w:cstheme="majorHAnsi"/>
                <w:sz w:val="24"/>
                <w:szCs w:val="24"/>
              </w:rPr>
              <w:t xml:space="preserve"> Artikel 67 des GVD Nr. 159/2011 festgestellt werden, wird die </w:t>
            </w:r>
            <w:proofErr w:type="spellStart"/>
            <w:r w:rsidRPr="00162379">
              <w:rPr>
                <w:rFonts w:asciiTheme="majorHAnsi" w:hAnsiTheme="majorHAnsi" w:cstheme="majorHAnsi"/>
                <w:sz w:val="24"/>
                <w:szCs w:val="24"/>
              </w:rPr>
              <w:t>auftraggebende</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vom Vertrag zurücktreten. </w:t>
            </w:r>
          </w:p>
        </w:tc>
        <w:tc>
          <w:tcPr>
            <w:tcW w:w="4698" w:type="dxa"/>
          </w:tcPr>
          <w:p w14:paraId="358A639A"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lastRenderedPageBreak/>
              <w:t xml:space="preserve">L’ente committente può recedere dal contratto, in qualunque tempo e fino al termine della prestazione, secondo la procedura prevista dall’articolo 109 del D.lgs. n. 50/2016. Tale facoltà è esercitata per iscritto mediante comunicazione a mezzo raccomandata o mediante Posta Elettronica </w:t>
            </w:r>
            <w:r w:rsidRPr="00162379">
              <w:rPr>
                <w:rFonts w:asciiTheme="majorHAnsi" w:hAnsiTheme="majorHAnsi" w:cstheme="majorHAnsi"/>
                <w:sz w:val="24"/>
                <w:szCs w:val="24"/>
                <w:lang w:val="it-IT"/>
              </w:rPr>
              <w:lastRenderedPageBreak/>
              <w:t xml:space="preserve">Certificata, che </w:t>
            </w:r>
            <w:proofErr w:type="spellStart"/>
            <w:r w:rsidRPr="00162379">
              <w:rPr>
                <w:rFonts w:asciiTheme="majorHAnsi" w:hAnsiTheme="majorHAnsi" w:cstheme="majorHAnsi"/>
                <w:sz w:val="24"/>
                <w:szCs w:val="24"/>
                <w:lang w:val="it-IT"/>
              </w:rPr>
              <w:t>dovr</w:t>
            </w:r>
            <w:proofErr w:type="spellEnd"/>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pervenire all’affidatario almeno venti giorni prima del recesso. </w:t>
            </w:r>
          </w:p>
          <w:p w14:paraId="191BD428"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L’ente committente receder</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dal contratto qualora vengano accertate cause </w:t>
            </w:r>
            <w:proofErr w:type="spellStart"/>
            <w:r w:rsidRPr="00162379">
              <w:rPr>
                <w:rFonts w:asciiTheme="majorHAnsi" w:hAnsiTheme="majorHAnsi" w:cstheme="majorHAnsi"/>
                <w:sz w:val="24"/>
                <w:szCs w:val="24"/>
                <w:lang w:val="it-IT"/>
              </w:rPr>
              <w:t>interdittive</w:t>
            </w:r>
            <w:proofErr w:type="spellEnd"/>
            <w:r w:rsidRPr="00162379">
              <w:rPr>
                <w:rFonts w:asciiTheme="majorHAnsi" w:hAnsiTheme="majorHAnsi" w:cstheme="majorHAnsi"/>
                <w:sz w:val="24"/>
                <w:szCs w:val="24"/>
                <w:lang w:val="it-IT"/>
              </w:rPr>
              <w:t xml:space="preserve"> di cui all’articolo 67 del D.lgs. 159/2011. </w:t>
            </w:r>
          </w:p>
        </w:tc>
      </w:tr>
      <w:tr w:rsidR="004308D7" w:rsidRPr="00E81BFE" w14:paraId="63D06020" w14:textId="77777777" w:rsidTr="004308D7">
        <w:tc>
          <w:tcPr>
            <w:tcW w:w="4698" w:type="dxa"/>
          </w:tcPr>
          <w:p w14:paraId="25FD3843"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7E642AF1"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1C9E7363" w14:textId="77777777" w:rsidTr="004308D7">
        <w:tc>
          <w:tcPr>
            <w:tcW w:w="4698" w:type="dxa"/>
          </w:tcPr>
          <w:p w14:paraId="4C04A023"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16</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Bezugsnormen</w:t>
            </w:r>
            <w:proofErr w:type="spellEnd"/>
          </w:p>
        </w:tc>
        <w:tc>
          <w:tcPr>
            <w:tcW w:w="4698" w:type="dxa"/>
          </w:tcPr>
          <w:p w14:paraId="688049DC" w14:textId="77777777"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16</w:t>
            </w:r>
            <w:r w:rsidR="004308D7" w:rsidRPr="00162379">
              <w:rPr>
                <w:rFonts w:asciiTheme="majorHAnsi" w:hAnsiTheme="majorHAnsi" w:cstheme="majorHAnsi"/>
                <w:b/>
                <w:sz w:val="24"/>
                <w:szCs w:val="24"/>
                <w:lang w:val="it-IT"/>
              </w:rPr>
              <w:t xml:space="preserve"> Normativa e disposizioni di riferimento</w:t>
            </w:r>
          </w:p>
        </w:tc>
      </w:tr>
      <w:tr w:rsidR="004308D7" w:rsidRPr="00E81BFE" w14:paraId="2BA5F2DE" w14:textId="77777777" w:rsidTr="004308D7">
        <w:tc>
          <w:tcPr>
            <w:tcW w:w="4698" w:type="dxa"/>
          </w:tcPr>
          <w:p w14:paraId="05BD571D"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4BC3A536"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3E0DAC4B" w14:textId="77777777" w:rsidTr="004308D7">
        <w:tc>
          <w:tcPr>
            <w:tcW w:w="4698" w:type="dxa"/>
          </w:tcPr>
          <w:p w14:paraId="1862F7DB"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Was nicht vom Vertrag und den Unterlagen, auf welche im Vertrag Bezug genommen wird, vorgesehen ist, wird ausdrücklich auf das GVD Nr. 50/2016 und das LG 16/2015, sowie auf alle Gesetze und Verordnungen im Bereich der Ausführung </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ffentlicher</w:t>
            </w:r>
            <w:proofErr w:type="spellEnd"/>
            <w:r w:rsidRPr="00162379">
              <w:rPr>
                <w:rFonts w:asciiTheme="majorHAnsi" w:hAnsiTheme="majorHAnsi" w:cstheme="majorHAnsi"/>
                <w:sz w:val="24"/>
                <w:szCs w:val="24"/>
              </w:rPr>
              <w:t xml:space="preserve"> Bauten verwiesen. </w:t>
            </w:r>
          </w:p>
        </w:tc>
        <w:tc>
          <w:tcPr>
            <w:tcW w:w="4698" w:type="dxa"/>
          </w:tcPr>
          <w:p w14:paraId="27CB51CB"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Per quanto non previsto o non richiamato nel contratto e dalla richiamata documentazione si fa espresso riferimento alle disposizioni contenute nel Codice dei contratti approvato con D.lgs. n. 50/2016 e nella L.P. n. 16/2015, </w:t>
            </w:r>
            <w:proofErr w:type="spellStart"/>
            <w:r w:rsidRPr="00162379">
              <w:rPr>
                <w:rFonts w:asciiTheme="majorHAnsi" w:hAnsiTheme="majorHAnsi" w:cstheme="majorHAnsi"/>
                <w:sz w:val="24"/>
                <w:szCs w:val="24"/>
                <w:lang w:val="it-IT"/>
              </w:rPr>
              <w:t>nonch</w:t>
            </w:r>
            <w:proofErr w:type="spellEnd"/>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a tutte le leggi e regolamenti vigenti in materia di esecuzione di opere pubbliche. </w:t>
            </w:r>
          </w:p>
        </w:tc>
      </w:tr>
      <w:tr w:rsidR="004308D7" w:rsidRPr="00E81BFE" w14:paraId="648E977F" w14:textId="77777777" w:rsidTr="004308D7">
        <w:tc>
          <w:tcPr>
            <w:tcW w:w="4698" w:type="dxa"/>
          </w:tcPr>
          <w:p w14:paraId="2D978107"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283DC3D5"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49624BEB" w14:textId="77777777" w:rsidTr="004308D7">
        <w:tc>
          <w:tcPr>
            <w:tcW w:w="4698" w:type="dxa"/>
          </w:tcPr>
          <w:p w14:paraId="4D56CA2A" w14:textId="77777777"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17</w:t>
            </w:r>
            <w:r w:rsidR="004308D7" w:rsidRPr="00162379">
              <w:rPr>
                <w:rFonts w:asciiTheme="majorHAnsi" w:hAnsiTheme="majorHAnsi" w:cstheme="majorHAnsi"/>
                <w:b/>
                <w:sz w:val="24"/>
                <w:szCs w:val="24"/>
              </w:rPr>
              <w:t xml:space="preserve"> </w:t>
            </w:r>
            <w:proofErr w:type="spellStart"/>
            <w:r w:rsidR="004308D7" w:rsidRPr="00162379">
              <w:rPr>
                <w:rFonts w:asciiTheme="majorHAnsi" w:hAnsiTheme="majorHAnsi" w:cstheme="majorHAnsi"/>
                <w:b/>
                <w:sz w:val="24"/>
                <w:szCs w:val="24"/>
              </w:rPr>
              <w:t>Rechtsstreitigkeiten</w:t>
            </w:r>
            <w:proofErr w:type="spellEnd"/>
            <w:r w:rsidR="004308D7" w:rsidRPr="00162379">
              <w:rPr>
                <w:rFonts w:asciiTheme="majorHAnsi" w:hAnsiTheme="majorHAnsi" w:cstheme="majorHAnsi"/>
                <w:b/>
                <w:sz w:val="24"/>
                <w:szCs w:val="24"/>
              </w:rPr>
              <w:t xml:space="preserve"> und </w:t>
            </w:r>
            <w:proofErr w:type="spellStart"/>
            <w:r w:rsidR="004308D7" w:rsidRPr="00162379">
              <w:rPr>
                <w:rFonts w:asciiTheme="majorHAnsi" w:hAnsiTheme="majorHAnsi" w:cstheme="majorHAnsi"/>
                <w:b/>
                <w:sz w:val="24"/>
                <w:szCs w:val="24"/>
              </w:rPr>
              <w:t>Gerichtsstand</w:t>
            </w:r>
            <w:proofErr w:type="spellEnd"/>
          </w:p>
        </w:tc>
        <w:tc>
          <w:tcPr>
            <w:tcW w:w="4698" w:type="dxa"/>
          </w:tcPr>
          <w:p w14:paraId="15967DBC" w14:textId="77777777"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17</w:t>
            </w:r>
            <w:r w:rsidR="004308D7" w:rsidRPr="00162379">
              <w:rPr>
                <w:rFonts w:asciiTheme="majorHAnsi" w:hAnsiTheme="majorHAnsi" w:cstheme="majorHAnsi"/>
                <w:b/>
                <w:sz w:val="24"/>
                <w:szCs w:val="24"/>
                <w:lang w:val="it-IT"/>
              </w:rPr>
              <w:t xml:space="preserve"> Controversie e foro competente</w:t>
            </w:r>
          </w:p>
        </w:tc>
      </w:tr>
      <w:tr w:rsidR="004308D7" w:rsidRPr="00E81BFE" w14:paraId="5BAA7FFB" w14:textId="77777777" w:rsidTr="004308D7">
        <w:tc>
          <w:tcPr>
            <w:tcW w:w="4698" w:type="dxa"/>
          </w:tcPr>
          <w:p w14:paraId="5B07602B" w14:textId="77777777" w:rsidR="004308D7" w:rsidRPr="00162379" w:rsidRDefault="004308D7" w:rsidP="007D6589">
            <w:pPr>
              <w:jc w:val="both"/>
              <w:rPr>
                <w:rFonts w:asciiTheme="majorHAnsi" w:hAnsiTheme="majorHAnsi" w:cstheme="majorHAnsi"/>
                <w:sz w:val="24"/>
                <w:szCs w:val="24"/>
                <w:lang w:val="it-IT"/>
              </w:rPr>
            </w:pPr>
          </w:p>
        </w:tc>
        <w:tc>
          <w:tcPr>
            <w:tcW w:w="4698" w:type="dxa"/>
          </w:tcPr>
          <w:p w14:paraId="45013DBE" w14:textId="77777777" w:rsidR="004308D7" w:rsidRPr="00162379" w:rsidRDefault="004308D7" w:rsidP="007D6589">
            <w:pPr>
              <w:jc w:val="both"/>
              <w:rPr>
                <w:rFonts w:asciiTheme="majorHAnsi" w:hAnsiTheme="majorHAnsi" w:cstheme="majorHAnsi"/>
                <w:sz w:val="24"/>
                <w:szCs w:val="24"/>
                <w:lang w:val="it-IT"/>
              </w:rPr>
            </w:pPr>
          </w:p>
        </w:tc>
      </w:tr>
      <w:tr w:rsidR="004308D7" w:rsidRPr="00E81BFE" w14:paraId="48554C9B" w14:textId="77777777" w:rsidTr="004308D7">
        <w:tc>
          <w:tcPr>
            <w:tcW w:w="4698" w:type="dxa"/>
          </w:tcPr>
          <w:p w14:paraId="36FCB7D8"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Unbeschadet der Anwendung der Verfahren des Vergleichs und der gütlichen Streitbeilegung im Sinne der Artikel 205 und 208 des GVD Nr. 50/2016, ist der Gerichtsstand für alle Rechtsstreitigkeiten zwischen der </w:t>
            </w:r>
            <w:proofErr w:type="spellStart"/>
            <w:r w:rsidRPr="00162379">
              <w:rPr>
                <w:rFonts w:asciiTheme="majorHAnsi" w:hAnsiTheme="majorHAnsi" w:cstheme="majorHAnsi"/>
                <w:sz w:val="24"/>
                <w:szCs w:val="24"/>
              </w:rPr>
              <w:t>auftraggebenden</w:t>
            </w:r>
            <w:proofErr w:type="spellEnd"/>
            <w:r w:rsidRPr="00162379">
              <w:rPr>
                <w:rFonts w:asciiTheme="majorHAnsi" w:hAnsiTheme="majorHAnsi" w:cstheme="majorHAnsi"/>
                <w:sz w:val="24"/>
                <w:szCs w:val="24"/>
              </w:rPr>
              <w:t xml:space="preserve"> K</w:t>
            </w:r>
            <w:r w:rsidRPr="00162379">
              <w:rPr>
                <w:rFonts w:asciiTheme="majorHAnsi" w:hAnsiTheme="majorHAnsi" w:cstheme="majorHAnsi"/>
                <w:sz w:val="24"/>
                <w:szCs w:val="24"/>
                <w:lang w:val="sv-SE"/>
              </w:rPr>
              <w:t>ö</w:t>
            </w:r>
            <w:proofErr w:type="spellStart"/>
            <w:r w:rsidRPr="00162379">
              <w:rPr>
                <w:rFonts w:asciiTheme="majorHAnsi" w:hAnsiTheme="majorHAnsi" w:cstheme="majorHAnsi"/>
                <w:sz w:val="24"/>
                <w:szCs w:val="24"/>
              </w:rPr>
              <w:t>rperschaft</w:t>
            </w:r>
            <w:proofErr w:type="spellEnd"/>
            <w:r w:rsidRPr="00162379">
              <w:rPr>
                <w:rFonts w:asciiTheme="majorHAnsi" w:hAnsiTheme="majorHAnsi" w:cstheme="majorHAnsi"/>
                <w:sz w:val="24"/>
                <w:szCs w:val="24"/>
              </w:rPr>
              <w:t xml:space="preserve"> und dem Auftragnehmer Bozen. </w:t>
            </w:r>
          </w:p>
          <w:p w14:paraId="1825B662" w14:textId="77777777"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Es wird somit eine schiedsgerichtliche Zuständigkeit gemäß Art. 209 des GVD Nr. 50/2016 ausgeschlossen. </w:t>
            </w:r>
          </w:p>
        </w:tc>
        <w:tc>
          <w:tcPr>
            <w:tcW w:w="4698" w:type="dxa"/>
          </w:tcPr>
          <w:p w14:paraId="79D28A11" w14:textId="77777777"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Fatta salva l’applicazione delle procedure di transazione e di accordo bonario previste dagli articoli 205 e 208 del D.lgs. n. 50/2016, tutte le controversie tra l’ente committente e l’affidatario derivanti dall’esecuzione del contratto saranno deferite al Foro di Bolzano. </w:t>
            </w:r>
          </w:p>
          <w:p w14:paraId="1D079E6C" w14:textId="77777777"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È esclusa, pertanto, la competenza arbitrale di cui all’articolo 209 del D.lgs. n. 50/2016. </w:t>
            </w:r>
          </w:p>
        </w:tc>
      </w:tr>
    </w:tbl>
    <w:p w14:paraId="0B68B911" w14:textId="77777777" w:rsidR="004308D7" w:rsidRPr="00162379" w:rsidRDefault="004308D7" w:rsidP="007D6589">
      <w:pPr>
        <w:jc w:val="both"/>
        <w:rPr>
          <w:rFonts w:asciiTheme="majorHAnsi" w:hAnsiTheme="majorHAnsi" w:cstheme="majorHAnsi"/>
          <w:sz w:val="24"/>
          <w:szCs w:val="24"/>
          <w:lang w:val="it-IT"/>
        </w:rPr>
      </w:pPr>
    </w:p>
    <w:sectPr w:rsidR="004308D7" w:rsidRPr="00162379" w:rsidSect="007018CA">
      <w:footerReference w:type="default" r:id="rId8"/>
      <w:headerReference w:type="first" r:id="rId9"/>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DF41" w14:textId="77777777" w:rsidR="000F69C8" w:rsidRDefault="000F69C8" w:rsidP="007018CA">
      <w:pPr>
        <w:spacing w:after="0" w:line="240" w:lineRule="auto"/>
      </w:pPr>
      <w:r>
        <w:separator/>
      </w:r>
    </w:p>
  </w:endnote>
  <w:endnote w:type="continuationSeparator" w:id="0">
    <w:p w14:paraId="5D613335" w14:textId="77777777" w:rsidR="000F69C8" w:rsidRDefault="000F69C8" w:rsidP="0070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DINOT-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8553"/>
      <w:docPartObj>
        <w:docPartGallery w:val="Page Numbers (Bottom of Page)"/>
        <w:docPartUnique/>
      </w:docPartObj>
    </w:sdtPr>
    <w:sdtEndPr/>
    <w:sdtContent>
      <w:sdt>
        <w:sdtPr>
          <w:id w:val="-1769616900"/>
          <w:docPartObj>
            <w:docPartGallery w:val="Page Numbers (Top of Page)"/>
            <w:docPartUnique/>
          </w:docPartObj>
        </w:sdtPr>
        <w:sdtEndPr/>
        <w:sdtContent>
          <w:p w14:paraId="21BE2AF1" w14:textId="1582DDE7" w:rsidR="007D6589" w:rsidRDefault="007D6589">
            <w:pPr>
              <w:pStyle w:val="Fuzeile"/>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F86E01">
              <w:rPr>
                <w:b/>
                <w:bCs/>
                <w:noProof/>
              </w:rPr>
              <w:t>14</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F86E01">
              <w:rPr>
                <w:b/>
                <w:bCs/>
                <w:noProof/>
              </w:rPr>
              <w:t>14</w:t>
            </w:r>
            <w:r>
              <w:rPr>
                <w:b/>
                <w:bCs/>
                <w:sz w:val="24"/>
                <w:szCs w:val="24"/>
              </w:rPr>
              <w:fldChar w:fldCharType="end"/>
            </w:r>
          </w:p>
        </w:sdtContent>
      </w:sdt>
    </w:sdtContent>
  </w:sdt>
  <w:p w14:paraId="178224F0" w14:textId="77777777" w:rsidR="007D6589" w:rsidRDefault="007D65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1A3FC" w14:textId="77777777" w:rsidR="000F69C8" w:rsidRDefault="000F69C8" w:rsidP="007018CA">
      <w:pPr>
        <w:spacing w:after="0" w:line="240" w:lineRule="auto"/>
      </w:pPr>
      <w:r>
        <w:separator/>
      </w:r>
    </w:p>
  </w:footnote>
  <w:footnote w:type="continuationSeparator" w:id="0">
    <w:p w14:paraId="51590D52" w14:textId="77777777" w:rsidR="000F69C8" w:rsidRDefault="000F69C8" w:rsidP="0070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843E" w14:textId="77777777"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noProof/>
        <w:sz w:val="24"/>
        <w:szCs w:val="24"/>
      </w:rPr>
      <w:drawing>
        <wp:inline distT="0" distB="0" distL="0" distR="0" wp14:anchorId="4A69F61A" wp14:editId="5E131198">
          <wp:extent cx="2200275" cy="68379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3816" cy="688003"/>
                  </a:xfrm>
                  <a:prstGeom prst="rect">
                    <a:avLst/>
                  </a:prstGeom>
                  <a:noFill/>
                  <a:ln w="9525">
                    <a:noFill/>
                    <a:miter lim="800000"/>
                    <a:headEnd/>
                    <a:tailEnd/>
                  </a:ln>
                </pic:spPr>
              </pic:pic>
            </a:graphicData>
          </a:graphic>
        </wp:inline>
      </w:drawing>
    </w:r>
  </w:p>
  <w:p w14:paraId="0198F334" w14:textId="77777777"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sz w:val="24"/>
        <w:szCs w:val="24"/>
      </w:rPr>
      <w:t xml:space="preserve">Emporium </w:t>
    </w:r>
    <w:proofErr w:type="spellStart"/>
    <w:r w:rsidRPr="007018CA">
      <w:rPr>
        <w:rFonts w:asciiTheme="majorHAnsi" w:hAnsiTheme="majorHAnsi" w:cstheme="majorHAnsi"/>
        <w:sz w:val="24"/>
        <w:szCs w:val="24"/>
      </w:rPr>
      <w:t>Genossenschaft</w:t>
    </w:r>
    <w:proofErr w:type="spellEnd"/>
    <w:r w:rsidRPr="007018CA">
      <w:rPr>
        <w:rFonts w:asciiTheme="majorHAnsi" w:hAnsiTheme="majorHAnsi" w:cstheme="majorHAnsi"/>
        <w:sz w:val="24"/>
        <w:szCs w:val="24"/>
      </w:rPr>
      <w:t xml:space="preserve"> – </w:t>
    </w:r>
    <w:proofErr w:type="spellStart"/>
    <w:r w:rsidRPr="007018CA">
      <w:rPr>
        <w:rFonts w:asciiTheme="majorHAnsi" w:hAnsiTheme="majorHAnsi" w:cstheme="majorHAnsi"/>
        <w:sz w:val="24"/>
        <w:szCs w:val="24"/>
      </w:rPr>
      <w:t>Società</w:t>
    </w:r>
    <w:proofErr w:type="spellEnd"/>
    <w:r w:rsidRPr="007018CA">
      <w:rPr>
        <w:rFonts w:asciiTheme="majorHAnsi" w:hAnsiTheme="majorHAnsi" w:cstheme="majorHAnsi"/>
        <w:sz w:val="24"/>
        <w:szCs w:val="24"/>
      </w:rPr>
      <w:t xml:space="preserve"> </w:t>
    </w:r>
    <w:proofErr w:type="spellStart"/>
    <w:r w:rsidRPr="007018CA">
      <w:rPr>
        <w:rFonts w:asciiTheme="majorHAnsi" w:hAnsiTheme="majorHAnsi" w:cstheme="majorHAnsi"/>
        <w:sz w:val="24"/>
        <w:szCs w:val="24"/>
      </w:rPr>
      <w:t>Cooperativa</w:t>
    </w:r>
    <w:proofErr w:type="spellEnd"/>
  </w:p>
  <w:p w14:paraId="63B6B99A" w14:textId="77777777" w:rsidR="007018CA" w:rsidRPr="007018CA" w:rsidRDefault="007018CA" w:rsidP="007018CA">
    <w:pPr>
      <w:pStyle w:val="Kopfzeile"/>
      <w:jc w:val="center"/>
      <w:rPr>
        <w:rFonts w:asciiTheme="majorHAnsi" w:hAnsiTheme="majorHAnsi" w:cstheme="majorHAnsi"/>
        <w:sz w:val="24"/>
        <w:szCs w:val="24"/>
      </w:rPr>
    </w:pPr>
    <w:proofErr w:type="spellStart"/>
    <w:r w:rsidRPr="007018CA">
      <w:rPr>
        <w:rFonts w:asciiTheme="majorHAnsi" w:hAnsiTheme="majorHAnsi" w:cstheme="majorHAnsi"/>
        <w:sz w:val="24"/>
        <w:szCs w:val="24"/>
      </w:rPr>
      <w:t>Innsbruckerstrasse</w:t>
    </w:r>
    <w:proofErr w:type="spellEnd"/>
    <w:r w:rsidRPr="007018CA">
      <w:rPr>
        <w:rFonts w:asciiTheme="majorHAnsi" w:hAnsiTheme="majorHAnsi" w:cstheme="majorHAnsi"/>
        <w:sz w:val="24"/>
        <w:szCs w:val="24"/>
      </w:rPr>
      <w:t xml:space="preserve"> - Via Innsbruck 23 – 39100 </w:t>
    </w:r>
    <w:proofErr w:type="spellStart"/>
    <w:r w:rsidRPr="007018CA">
      <w:rPr>
        <w:rFonts w:asciiTheme="majorHAnsi" w:hAnsiTheme="majorHAnsi" w:cstheme="majorHAnsi"/>
        <w:sz w:val="24"/>
        <w:szCs w:val="24"/>
      </w:rPr>
      <w:t>Bozen</w:t>
    </w:r>
    <w:proofErr w:type="spellEnd"/>
    <w:r w:rsidRPr="007018CA">
      <w:rPr>
        <w:rFonts w:asciiTheme="majorHAnsi" w:hAnsiTheme="majorHAnsi" w:cstheme="majorHAnsi"/>
        <w:sz w:val="24"/>
        <w:szCs w:val="24"/>
      </w:rPr>
      <w:t xml:space="preserve"> - Bolzano (BZ)</w:t>
    </w:r>
  </w:p>
  <w:p w14:paraId="73FB2D1F" w14:textId="77777777"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sz w:val="24"/>
        <w:szCs w:val="24"/>
      </w:rPr>
      <w:t xml:space="preserve">HK BZ St.-CF / </w:t>
    </w:r>
    <w:proofErr w:type="spellStart"/>
    <w:r w:rsidRPr="007018CA">
      <w:rPr>
        <w:rFonts w:asciiTheme="majorHAnsi" w:hAnsiTheme="majorHAnsi" w:cstheme="majorHAnsi"/>
        <w:sz w:val="24"/>
        <w:szCs w:val="24"/>
      </w:rPr>
      <w:t>MwSt</w:t>
    </w:r>
    <w:proofErr w:type="spellEnd"/>
    <w:r w:rsidRPr="007018CA">
      <w:rPr>
        <w:rFonts w:asciiTheme="majorHAnsi" w:hAnsiTheme="majorHAnsi" w:cstheme="majorHAnsi"/>
        <w:sz w:val="24"/>
        <w:szCs w:val="24"/>
      </w:rPr>
      <w:t>.-</w:t>
    </w:r>
    <w:proofErr w:type="spellStart"/>
    <w:r w:rsidRPr="007018CA">
      <w:rPr>
        <w:rFonts w:asciiTheme="majorHAnsi" w:hAnsiTheme="majorHAnsi" w:cstheme="majorHAnsi"/>
        <w:sz w:val="24"/>
        <w:szCs w:val="24"/>
      </w:rPr>
      <w:t>Nr</w:t>
    </w:r>
    <w:proofErr w:type="spellEnd"/>
    <w:r w:rsidRPr="007018CA">
      <w:rPr>
        <w:rFonts w:asciiTheme="majorHAnsi" w:hAnsiTheme="majorHAnsi" w:cstheme="majorHAnsi"/>
        <w:sz w:val="24"/>
        <w:szCs w:val="24"/>
      </w:rPr>
      <w:t>. - P.IVA 02607440217 REA 191172</w:t>
    </w:r>
  </w:p>
  <w:p w14:paraId="05FF0450" w14:textId="77777777" w:rsidR="007018CA" w:rsidRPr="007018CA" w:rsidRDefault="007018CA" w:rsidP="007018CA">
    <w:pPr>
      <w:pStyle w:val="Kopfzeile"/>
      <w:jc w:val="center"/>
      <w:rPr>
        <w:rFonts w:asciiTheme="majorHAnsi" w:hAnsiTheme="majorHAnsi" w:cstheme="majorHAnsi"/>
        <w:sz w:val="24"/>
        <w:szCs w:val="24"/>
        <w:lang w:val="it-IT"/>
      </w:rPr>
    </w:pPr>
    <w:r w:rsidRPr="007018CA">
      <w:rPr>
        <w:rFonts w:asciiTheme="majorHAnsi" w:hAnsiTheme="majorHAnsi" w:cstheme="majorHAnsi"/>
        <w:sz w:val="24"/>
        <w:szCs w:val="24"/>
        <w:lang w:val="it-IT"/>
      </w:rPr>
      <w:t xml:space="preserve">Tel. +39 0471 1701565 -  e-mail: </w:t>
    </w:r>
    <w:hyperlink r:id="rId2" w:history="1">
      <w:r w:rsidRPr="007018CA">
        <w:rPr>
          <w:rStyle w:val="Hyperlink"/>
          <w:rFonts w:asciiTheme="majorHAnsi" w:hAnsiTheme="majorHAnsi" w:cstheme="majorHAnsi"/>
          <w:sz w:val="24"/>
          <w:szCs w:val="24"/>
          <w:lang w:val="it-IT"/>
        </w:rPr>
        <w:t>ausschreibungen@pec.emporium.bz.it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81C"/>
    <w:multiLevelType w:val="hybridMultilevel"/>
    <w:tmpl w:val="0D3C0750"/>
    <w:lvl w:ilvl="0" w:tplc="CC30E02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B8B38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80026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B22DD5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CF62F4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34A2A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93E683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3D43F8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D5C244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EE4B8C"/>
    <w:multiLevelType w:val="hybridMultilevel"/>
    <w:tmpl w:val="1B0ABBDE"/>
    <w:lvl w:ilvl="0" w:tplc="BFEEA9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242DAA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65C469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1C1AD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19813F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568133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FB60AD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8F291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83A3F0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9622C1"/>
    <w:multiLevelType w:val="hybridMultilevel"/>
    <w:tmpl w:val="F476D3E8"/>
    <w:lvl w:ilvl="0" w:tplc="E1D41198">
      <w:start w:val="1"/>
      <w:numFmt w:val="lowerLetter"/>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1E5FB6">
      <w:start w:val="1"/>
      <w:numFmt w:val="lowerLetter"/>
      <w:lvlText w:val="%2)"/>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65EC63BE">
      <w:start w:val="1"/>
      <w:numFmt w:val="lowerLetter"/>
      <w:lvlText w:val="%3)"/>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DE5C26D0">
      <w:start w:val="1"/>
      <w:numFmt w:val="lowerLetter"/>
      <w:lvlText w:val="%4)"/>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55446630">
      <w:start w:val="1"/>
      <w:numFmt w:val="lowerLetter"/>
      <w:lvlText w:val="%5)"/>
      <w:lvlJc w:val="left"/>
      <w:pPr>
        <w:ind w:left="187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AC4C913C">
      <w:start w:val="1"/>
      <w:numFmt w:val="lowerLetter"/>
      <w:lvlText w:val="%6)"/>
      <w:lvlJc w:val="left"/>
      <w:pPr>
        <w:ind w:left="22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33FA5324">
      <w:start w:val="1"/>
      <w:numFmt w:val="lowerLetter"/>
      <w:lvlText w:val="%7)"/>
      <w:lvlJc w:val="left"/>
      <w:pPr>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1C6CC1B4">
      <w:start w:val="1"/>
      <w:numFmt w:val="lowerLetter"/>
      <w:lvlText w:val="%8)"/>
      <w:lvlJc w:val="left"/>
      <w:pPr>
        <w:ind w:left="295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8A14C7C8">
      <w:start w:val="1"/>
      <w:numFmt w:val="lowerLetter"/>
      <w:lvlText w:val="%9)"/>
      <w:lvlJc w:val="left"/>
      <w:pPr>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5F5BD1"/>
    <w:multiLevelType w:val="hybridMultilevel"/>
    <w:tmpl w:val="0C36CC76"/>
    <w:lvl w:ilvl="0" w:tplc="097E998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77DD0"/>
    <w:multiLevelType w:val="hybridMultilevel"/>
    <w:tmpl w:val="ABE2695E"/>
    <w:lvl w:ilvl="0" w:tplc="92208276">
      <w:start w:val="1"/>
      <w:numFmt w:val="lowerLetter"/>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B5A268C">
      <w:start w:val="1"/>
      <w:numFmt w:val="lowerLetter"/>
      <w:lvlText w:val="%2)"/>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1F52E684">
      <w:start w:val="1"/>
      <w:numFmt w:val="lowerLetter"/>
      <w:lvlText w:val="%3)"/>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1B0A8CFE">
      <w:start w:val="1"/>
      <w:numFmt w:val="lowerLetter"/>
      <w:lvlText w:val="%4)"/>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7980BB7A">
      <w:start w:val="1"/>
      <w:numFmt w:val="lowerLetter"/>
      <w:lvlText w:val="%5)"/>
      <w:lvlJc w:val="left"/>
      <w:pPr>
        <w:ind w:left="187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A5E82A82">
      <w:start w:val="1"/>
      <w:numFmt w:val="lowerLetter"/>
      <w:lvlText w:val="%6)"/>
      <w:lvlJc w:val="left"/>
      <w:pPr>
        <w:ind w:left="22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2304D31A">
      <w:start w:val="1"/>
      <w:numFmt w:val="lowerLetter"/>
      <w:lvlText w:val="%7)"/>
      <w:lvlJc w:val="left"/>
      <w:pPr>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38B8662C">
      <w:start w:val="1"/>
      <w:numFmt w:val="lowerLetter"/>
      <w:lvlText w:val="%8)"/>
      <w:lvlJc w:val="left"/>
      <w:pPr>
        <w:ind w:left="295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0464D92E">
      <w:start w:val="1"/>
      <w:numFmt w:val="lowerLetter"/>
      <w:lvlText w:val="%9)"/>
      <w:lvlJc w:val="left"/>
      <w:pPr>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3269EE"/>
    <w:multiLevelType w:val="hybridMultilevel"/>
    <w:tmpl w:val="BD200B94"/>
    <w:lvl w:ilvl="0" w:tplc="537E791C">
      <w:start w:val="8860"/>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D7"/>
    <w:rsid w:val="00006395"/>
    <w:rsid w:val="00010298"/>
    <w:rsid w:val="00031580"/>
    <w:rsid w:val="000459D2"/>
    <w:rsid w:val="00065587"/>
    <w:rsid w:val="00085F26"/>
    <w:rsid w:val="000951BD"/>
    <w:rsid w:val="000B34BE"/>
    <w:rsid w:val="000B7650"/>
    <w:rsid w:val="000C3655"/>
    <w:rsid w:val="000F0F91"/>
    <w:rsid w:val="000F69C8"/>
    <w:rsid w:val="001112D3"/>
    <w:rsid w:val="00127DA5"/>
    <w:rsid w:val="00162379"/>
    <w:rsid w:val="00166BAE"/>
    <w:rsid w:val="001938A2"/>
    <w:rsid w:val="001A5F27"/>
    <w:rsid w:val="001A7711"/>
    <w:rsid w:val="001E14A2"/>
    <w:rsid w:val="001F6683"/>
    <w:rsid w:val="0021653C"/>
    <w:rsid w:val="002416AB"/>
    <w:rsid w:val="0027717F"/>
    <w:rsid w:val="00287D73"/>
    <w:rsid w:val="00293428"/>
    <w:rsid w:val="00293D15"/>
    <w:rsid w:val="002948F0"/>
    <w:rsid w:val="002A792A"/>
    <w:rsid w:val="00302009"/>
    <w:rsid w:val="00304A4C"/>
    <w:rsid w:val="00320E85"/>
    <w:rsid w:val="0032359C"/>
    <w:rsid w:val="003800D1"/>
    <w:rsid w:val="003A1F74"/>
    <w:rsid w:val="003B2AEA"/>
    <w:rsid w:val="003D6ADE"/>
    <w:rsid w:val="003E0F3D"/>
    <w:rsid w:val="003E21C0"/>
    <w:rsid w:val="003F06C4"/>
    <w:rsid w:val="004203BC"/>
    <w:rsid w:val="004308D7"/>
    <w:rsid w:val="00436A9C"/>
    <w:rsid w:val="004937BF"/>
    <w:rsid w:val="00507FB9"/>
    <w:rsid w:val="005231F1"/>
    <w:rsid w:val="00547747"/>
    <w:rsid w:val="00552749"/>
    <w:rsid w:val="00564631"/>
    <w:rsid w:val="005800DD"/>
    <w:rsid w:val="005A28BC"/>
    <w:rsid w:val="005B7DB7"/>
    <w:rsid w:val="005F4E1B"/>
    <w:rsid w:val="0063456E"/>
    <w:rsid w:val="006A0677"/>
    <w:rsid w:val="006C79D6"/>
    <w:rsid w:val="006E08EC"/>
    <w:rsid w:val="006E50AE"/>
    <w:rsid w:val="007018CA"/>
    <w:rsid w:val="00717607"/>
    <w:rsid w:val="00721804"/>
    <w:rsid w:val="007619CB"/>
    <w:rsid w:val="00780A3F"/>
    <w:rsid w:val="007C43B5"/>
    <w:rsid w:val="007D6589"/>
    <w:rsid w:val="007F4855"/>
    <w:rsid w:val="00803C91"/>
    <w:rsid w:val="008211F1"/>
    <w:rsid w:val="008539A3"/>
    <w:rsid w:val="008B0FA3"/>
    <w:rsid w:val="00913590"/>
    <w:rsid w:val="00986A34"/>
    <w:rsid w:val="00990136"/>
    <w:rsid w:val="0099214B"/>
    <w:rsid w:val="009A096D"/>
    <w:rsid w:val="009A1B89"/>
    <w:rsid w:val="009B78DA"/>
    <w:rsid w:val="009C01B9"/>
    <w:rsid w:val="00A0394C"/>
    <w:rsid w:val="00A21181"/>
    <w:rsid w:val="00A367C8"/>
    <w:rsid w:val="00A44701"/>
    <w:rsid w:val="00AA215B"/>
    <w:rsid w:val="00AB07FB"/>
    <w:rsid w:val="00B17789"/>
    <w:rsid w:val="00B24408"/>
    <w:rsid w:val="00B571E4"/>
    <w:rsid w:val="00B614F7"/>
    <w:rsid w:val="00B61536"/>
    <w:rsid w:val="00C00755"/>
    <w:rsid w:val="00C23106"/>
    <w:rsid w:val="00C256D1"/>
    <w:rsid w:val="00C25A53"/>
    <w:rsid w:val="00C90D64"/>
    <w:rsid w:val="00CD276E"/>
    <w:rsid w:val="00CF7110"/>
    <w:rsid w:val="00D50903"/>
    <w:rsid w:val="00D530D6"/>
    <w:rsid w:val="00D5790E"/>
    <w:rsid w:val="00D91E28"/>
    <w:rsid w:val="00DC64C7"/>
    <w:rsid w:val="00E3186C"/>
    <w:rsid w:val="00E32D1E"/>
    <w:rsid w:val="00E81BFE"/>
    <w:rsid w:val="00ED2DD4"/>
    <w:rsid w:val="00ED498A"/>
    <w:rsid w:val="00ED7492"/>
    <w:rsid w:val="00EF4EF4"/>
    <w:rsid w:val="00F111B8"/>
    <w:rsid w:val="00F161F1"/>
    <w:rsid w:val="00F56940"/>
    <w:rsid w:val="00F612EA"/>
    <w:rsid w:val="00F74105"/>
    <w:rsid w:val="00F8616F"/>
    <w:rsid w:val="00F8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1798"/>
  <w15:chartTrackingRefBased/>
  <w15:docId w15:val="{F4B6DABC-1F2E-4015-8CE0-D7C0930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abella2">
    <w:name w:val="Stile tabella 2"/>
    <w:rsid w:val="004308D7"/>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 w:type="paragraph" w:customStyle="1" w:styleId="Didefault">
    <w:name w:val="Di default"/>
    <w:rsid w:val="004308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paragraph" w:styleId="Kopfzeile">
    <w:name w:val="header"/>
    <w:basedOn w:val="Standard"/>
    <w:link w:val="KopfzeileZchn"/>
    <w:uiPriority w:val="99"/>
    <w:unhideWhenUsed/>
    <w:rsid w:val="007018C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018CA"/>
  </w:style>
  <w:style w:type="paragraph" w:styleId="Fuzeile">
    <w:name w:val="footer"/>
    <w:basedOn w:val="Standard"/>
    <w:link w:val="FuzeileZchn"/>
    <w:uiPriority w:val="99"/>
    <w:unhideWhenUsed/>
    <w:rsid w:val="007018C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018CA"/>
  </w:style>
  <w:style w:type="character" w:styleId="Seitenzahl">
    <w:name w:val="page number"/>
    <w:basedOn w:val="Absatz-Standardschriftart"/>
    <w:semiHidden/>
    <w:rsid w:val="007018CA"/>
  </w:style>
  <w:style w:type="character" w:styleId="Hyperlink">
    <w:name w:val="Hyperlink"/>
    <w:basedOn w:val="Absatz-Standardschriftart"/>
    <w:uiPriority w:val="99"/>
    <w:semiHidden/>
    <w:rsid w:val="007018CA"/>
    <w:rPr>
      <w:color w:val="0000FF"/>
      <w:u w:val="single"/>
    </w:rPr>
  </w:style>
  <w:style w:type="paragraph" w:styleId="Listenabsatz">
    <w:name w:val="List Paragraph"/>
    <w:basedOn w:val="Standard"/>
    <w:uiPriority w:val="34"/>
    <w:qFormat/>
    <w:rsid w:val="00293428"/>
    <w:pPr>
      <w:ind w:left="720"/>
      <w:contextualSpacing/>
    </w:pPr>
  </w:style>
  <w:style w:type="paragraph" w:styleId="HTMLVorformatiert">
    <w:name w:val="HTML Preformatted"/>
    <w:basedOn w:val="Standard"/>
    <w:link w:val="HTMLVorformatiertZchn"/>
    <w:uiPriority w:val="99"/>
    <w:semiHidden/>
    <w:unhideWhenUsed/>
    <w:rsid w:val="003D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3D6ADE"/>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93040242">
          <w:marLeft w:val="0"/>
          <w:marRight w:val="0"/>
          <w:marTop w:val="0"/>
          <w:marBottom w:val="0"/>
          <w:divBdr>
            <w:top w:val="none" w:sz="0" w:space="0" w:color="auto"/>
            <w:left w:val="none" w:sz="0" w:space="0" w:color="auto"/>
            <w:bottom w:val="none" w:sz="0" w:space="0" w:color="auto"/>
            <w:right w:val="none" w:sz="0" w:space="0" w:color="auto"/>
          </w:divBdr>
        </w:div>
      </w:divsChild>
    </w:div>
    <w:div w:id="329600984">
      <w:bodyDiv w:val="1"/>
      <w:marLeft w:val="0"/>
      <w:marRight w:val="0"/>
      <w:marTop w:val="0"/>
      <w:marBottom w:val="0"/>
      <w:divBdr>
        <w:top w:val="none" w:sz="0" w:space="0" w:color="auto"/>
        <w:left w:val="none" w:sz="0" w:space="0" w:color="auto"/>
        <w:bottom w:val="none" w:sz="0" w:space="0" w:color="auto"/>
        <w:right w:val="none" w:sz="0" w:space="0" w:color="auto"/>
      </w:divBdr>
    </w:div>
    <w:div w:id="867640928">
      <w:bodyDiv w:val="1"/>
      <w:marLeft w:val="0"/>
      <w:marRight w:val="0"/>
      <w:marTop w:val="0"/>
      <w:marBottom w:val="0"/>
      <w:divBdr>
        <w:top w:val="none" w:sz="0" w:space="0" w:color="auto"/>
        <w:left w:val="none" w:sz="0" w:space="0" w:color="auto"/>
        <w:bottom w:val="none" w:sz="0" w:space="0" w:color="auto"/>
        <w:right w:val="none" w:sz="0" w:space="0" w:color="auto"/>
      </w:divBdr>
    </w:div>
    <w:div w:id="933633871">
      <w:bodyDiv w:val="1"/>
      <w:marLeft w:val="0"/>
      <w:marRight w:val="0"/>
      <w:marTop w:val="0"/>
      <w:marBottom w:val="0"/>
      <w:divBdr>
        <w:top w:val="none" w:sz="0" w:space="0" w:color="auto"/>
        <w:left w:val="none" w:sz="0" w:space="0" w:color="auto"/>
        <w:bottom w:val="none" w:sz="0" w:space="0" w:color="auto"/>
        <w:right w:val="none" w:sz="0" w:space="0" w:color="auto"/>
      </w:divBdr>
      <w:divsChild>
        <w:div w:id="1627806598">
          <w:marLeft w:val="0"/>
          <w:marRight w:val="0"/>
          <w:marTop w:val="0"/>
          <w:marBottom w:val="0"/>
          <w:divBdr>
            <w:top w:val="none" w:sz="0" w:space="0" w:color="auto"/>
            <w:left w:val="none" w:sz="0" w:space="0" w:color="auto"/>
            <w:bottom w:val="none" w:sz="0" w:space="0" w:color="auto"/>
            <w:right w:val="none" w:sz="0" w:space="0" w:color="auto"/>
          </w:divBdr>
        </w:div>
      </w:divsChild>
    </w:div>
    <w:div w:id="1460687697">
      <w:bodyDiv w:val="1"/>
      <w:marLeft w:val="0"/>
      <w:marRight w:val="0"/>
      <w:marTop w:val="0"/>
      <w:marBottom w:val="0"/>
      <w:divBdr>
        <w:top w:val="none" w:sz="0" w:space="0" w:color="auto"/>
        <w:left w:val="none" w:sz="0" w:space="0" w:color="auto"/>
        <w:bottom w:val="none" w:sz="0" w:space="0" w:color="auto"/>
        <w:right w:val="none" w:sz="0" w:space="0" w:color="auto"/>
      </w:divBdr>
    </w:div>
    <w:div w:id="1629699860">
      <w:bodyDiv w:val="1"/>
      <w:marLeft w:val="0"/>
      <w:marRight w:val="0"/>
      <w:marTop w:val="0"/>
      <w:marBottom w:val="0"/>
      <w:divBdr>
        <w:top w:val="none" w:sz="0" w:space="0" w:color="auto"/>
        <w:left w:val="none" w:sz="0" w:space="0" w:color="auto"/>
        <w:bottom w:val="none" w:sz="0" w:space="0" w:color="auto"/>
        <w:right w:val="none" w:sz="0" w:space="0" w:color="auto"/>
      </w:divBdr>
    </w:div>
    <w:div w:id="19816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usschreibungen@pec.emporium.bz.i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96BA-CD45-49DC-A47D-204FA51C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4393</Words>
  <Characters>25043</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Zanvettor</dc:creator>
  <cp:keywords/>
  <dc:description/>
  <cp:lastModifiedBy>Rodolfo Zanvettor</cp:lastModifiedBy>
  <cp:revision>4</cp:revision>
  <dcterms:created xsi:type="dcterms:W3CDTF">2020-05-25T12:26:00Z</dcterms:created>
  <dcterms:modified xsi:type="dcterms:W3CDTF">2020-06-03T15:01:00Z</dcterms:modified>
</cp:coreProperties>
</file>